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C717" w14:textId="77777777" w:rsidR="001E2068" w:rsidRPr="00020517" w:rsidRDefault="001E2068" w:rsidP="001E2068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результатах финансово-хозяйственной деятельности АО «</w:t>
      </w:r>
      <w:proofErr w:type="spellStart"/>
      <w:r w:rsidRPr="000205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Узбекгеолог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  <w:t>о</w:t>
      </w:r>
      <w:r w:rsidRPr="000205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разведка» за 2023 год</w:t>
      </w:r>
    </w:p>
    <w:p w14:paraId="0719A8CE" w14:textId="77777777" w:rsidR="001E2068" w:rsidRPr="00020517" w:rsidRDefault="001E2068" w:rsidP="001E206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58 и 59 Закона Республики Узбекистан «О акционерных обществах и защите прав акционеров», решениями заседания Наблюдательного совета АО «</w:t>
      </w:r>
      <w:proofErr w:type="spellStart"/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Узбекгеологияразведка</w:t>
      </w:r>
      <w:proofErr w:type="spellEnd"/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» (далее — Общество) от 6 июня 2024 года (протокол № 4-2024), а также обращением Общества от 10 июня 2024 года (№ 01-14-702), Агентство по управлению государственными активами постановляет:</w:t>
      </w:r>
    </w:p>
    <w:p w14:paraId="7E6DAC71" w14:textId="77777777" w:rsidR="001E2068" w:rsidRPr="00020517" w:rsidRDefault="001E2068" w:rsidP="001E206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Принять к сведению следующее: a) По итогам 2023 года:</w:t>
      </w:r>
    </w:p>
    <w:p w14:paraId="507D6170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Чистая выручка составила 1 013,8 млрд сумов, что на 12,4% больше по сравнению с аналогичным периодом прошлого года (902,1 млрд сумов) и на 1,9% превышает установленный план (994,9 млрд сумов).</w:t>
      </w:r>
    </w:p>
    <w:p w14:paraId="750FDF39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Себестоимость продукции (услуг) составила 765,0 млрд сумов, что составляет 75,5% от чистой выручки. По сравнению с аналогичным периодом прошлого года (83,6%) доля себестоимости снизилась на 2,4%.</w:t>
      </w:r>
    </w:p>
    <w:p w14:paraId="7CF3903B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Расходы периода составили 214,8 млрд сумов, что на 55,8% больше аналогичного периода прошлого года (137,9 млрд сумов) и на 19,9% превышает установленный план (179,1 млрд сумов).</w:t>
      </w:r>
    </w:p>
    <w:p w14:paraId="26F11176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Чистая прибыль составила 52,8 млрд сумов, что на 161,6% больше по сравнению с аналогичным периодом прошлого года (20,2 млрд сумов) и на 71,5% превышает установленный план (30,8 млрд сумов).</w:t>
      </w:r>
    </w:p>
    <w:p w14:paraId="0937903F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Дебиторская задолженность составила 186,9 млрд сумов, увеличившись на 28,3% по сравнению с началом года (145,6 млрд сумов).</w:t>
      </w:r>
    </w:p>
    <w:p w14:paraId="33A57317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Текущая кредиторская задолженность составила 100,4 млрд сумов, уменьшившись на 39,1% по сравнению с началом года (164,8 млрд сумов). b) Эффективность ключевых показателей деятельности (KPI) исполнительного органа Общества за 2023 год составила 127,7%. c) По результатам проверки финансово-хозяйственной деятельности за 2023 год Наблюдательный совет и Ревизионная комиссия подготовили свои заключения. d) Аудиторская организация ООО «TTT-AUDIT» дала положительное заключение о достоверности финансовой отчетности Общества за 2023 год. e) Согласно заключению ООО «Investment Management», система корпоративного управления Общества оценена на 900 баллов (высокий уровень). f) На заседании Наблюдательного совета 6 июня 2024 года:</w:t>
      </w:r>
    </w:p>
    <w:p w14:paraId="6D3D07A7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Рассмотрены и одобрены отчет председателя Правления Ш. Алимова по итогам 2023 года, включая выполнение показателей бизнес-плана.</w:t>
      </w:r>
    </w:p>
    <w:p w14:paraId="595B8AC0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Утверждено распределение чистой прибыли за 2023 год.</w:t>
      </w:r>
    </w:p>
    <w:p w14:paraId="27E6D5F9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Рассмотрены новые организационная структура Общества и продление срока трудового договора с председателем Правления.</w:t>
      </w:r>
    </w:p>
    <w:p w14:paraId="5DAB6C59" w14:textId="77777777" w:rsidR="001E2068" w:rsidRPr="00020517" w:rsidRDefault="001E2068" w:rsidP="001E206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Утвердить распределение чистой прибыли за 2023 год в размере 52 826 862 360 сумов:</w:t>
      </w:r>
    </w:p>
    <w:p w14:paraId="146889B2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50% (26 413 431 180 сумов) направить на выплату дивидендов акционерам;</w:t>
      </w:r>
    </w:p>
    <w:p w14:paraId="097732B5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5% (2 641 343 118 сумов) в резервный фонд;</w:t>
      </w:r>
    </w:p>
    <w:p w14:paraId="3CE0F058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2% (1 056 537 247,20 сумов) в фонд поддержки инновационной деятельности;</w:t>
      </w:r>
    </w:p>
    <w:p w14:paraId="1C71285A" w14:textId="77777777" w:rsidR="001E2068" w:rsidRPr="00020517" w:rsidRDefault="001E2068" w:rsidP="001E2068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43% (22 715 550 814,80 сумов) оставить в распоряжении Общества для капитализации в уставный капитал.</w:t>
      </w:r>
    </w:p>
    <w:p w14:paraId="3C25CA01" w14:textId="77777777" w:rsidR="001E2068" w:rsidRPr="00020517" w:rsidRDefault="001E2068" w:rsidP="001E206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Продлить трудовой договор с председателем Правления Шамсиддином Алимовым на 1 год при условии выполнения показателей бизнес-плана и сокращения задолженностей.</w:t>
      </w:r>
    </w:p>
    <w:p w14:paraId="10C362E1" w14:textId="77777777" w:rsidR="001E2068" w:rsidRPr="00020517" w:rsidRDefault="001E2068" w:rsidP="001E206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Обязать председателя Правления обеспечить выполнение бизнес-плана на 2024 год и представлять ежеквартальные отчеты в Наблюдательный совет.</w:t>
      </w:r>
    </w:p>
    <w:p w14:paraId="32B51566" w14:textId="77777777" w:rsidR="001E2068" w:rsidRDefault="001E2068" w:rsidP="001E206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первого заместителя директора Агентства </w:t>
      </w:r>
      <w:proofErr w:type="spellStart"/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Давактив</w:t>
      </w:r>
      <w:proofErr w:type="spellEnd"/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 xml:space="preserve"> Н. </w:t>
      </w:r>
      <w:proofErr w:type="spellStart"/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Хусанова</w:t>
      </w:r>
      <w:proofErr w:type="spellEnd"/>
      <w:r w:rsidRPr="000205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02C4B7" w14:textId="77777777" w:rsidR="001E2068" w:rsidRPr="00020517" w:rsidRDefault="001E2068" w:rsidP="001E2068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19871" w14:textId="77777777" w:rsidR="001E2068" w:rsidRPr="00020517" w:rsidRDefault="001E2068" w:rsidP="001E206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05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Директор</w:t>
      </w:r>
      <w:r w:rsidRPr="00504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4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4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4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205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 </w:t>
      </w:r>
      <w:proofErr w:type="spellStart"/>
      <w:r w:rsidRPr="000205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Ортиков</w:t>
      </w:r>
      <w:proofErr w:type="spellEnd"/>
    </w:p>
    <w:sectPr w:rsidR="001E2068" w:rsidRPr="0002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D68B5"/>
    <w:multiLevelType w:val="multilevel"/>
    <w:tmpl w:val="8B3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E7"/>
    <w:rsid w:val="001E2068"/>
    <w:rsid w:val="00717667"/>
    <w:rsid w:val="00D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EA44-EDD8-4015-A856-503635F7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>Uzgeo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Усканбоев Рахимжон Равшанович</dc:creator>
  <cp:keywords/>
  <dc:description/>
  <cp:lastModifiedBy>Усканбоев Рахимжон Равшанович</cp:lastModifiedBy>
  <cp:revision>2</cp:revision>
  <dcterms:created xsi:type="dcterms:W3CDTF">2024-12-22T02:47:00Z</dcterms:created>
  <dcterms:modified xsi:type="dcterms:W3CDTF">2024-12-22T02:48:00Z</dcterms:modified>
</cp:coreProperties>
</file>