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13A9" w14:textId="2D58C945" w:rsidR="00813764" w:rsidRPr="00B76B8B" w:rsidRDefault="00813764" w:rsidP="00813764">
      <w:pPr>
        <w:jc w:val="center"/>
        <w:rPr>
          <w:b/>
          <w:color w:val="0070C0"/>
          <w:sz w:val="28"/>
          <w:szCs w:val="28"/>
        </w:rPr>
      </w:pPr>
      <w:r w:rsidRPr="00B76B8B">
        <w:rPr>
          <w:b/>
          <w:color w:val="0070C0"/>
          <w:sz w:val="28"/>
          <w:szCs w:val="28"/>
        </w:rPr>
        <w:t xml:space="preserve">Information on accrued and paid dividends for 2023 </w:t>
      </w:r>
      <w:r w:rsidR="00B37D23">
        <w:rPr>
          <w:b/>
          <w:color w:val="0070C0"/>
          <w:sz w:val="28"/>
          <w:szCs w:val="28"/>
          <w:lang w:val="uz-Cyrl-UZ"/>
        </w:rPr>
        <w:t xml:space="preserve">of </w:t>
      </w:r>
      <w:r w:rsidRPr="00B76B8B">
        <w:rPr>
          <w:b/>
          <w:color w:val="0070C0"/>
          <w:sz w:val="28"/>
          <w:szCs w:val="28"/>
        </w:rPr>
        <w:t xml:space="preserve">the joint-stock company " </w:t>
      </w:r>
      <w:r w:rsidR="00D13E7D" w:rsidRPr="00D13E7D">
        <w:rPr>
          <w:b/>
          <w:color w:val="0070C0"/>
          <w:sz w:val="28"/>
          <w:szCs w:val="28"/>
        </w:rPr>
        <w:t>Uzbek Geological Exploration</w:t>
      </w:r>
      <w:r w:rsidRPr="00B76B8B">
        <w:rPr>
          <w:b/>
          <w:color w:val="0070C0"/>
          <w:sz w:val="28"/>
          <w:szCs w:val="28"/>
        </w:rPr>
        <w:t xml:space="preserve"> "</w:t>
      </w:r>
    </w:p>
    <w:p w14:paraId="2200F3B8" w14:textId="77777777" w:rsidR="00813764" w:rsidRDefault="00813764">
      <w:pPr>
        <w:rPr>
          <w:sz w:val="24"/>
          <w:szCs w:val="24"/>
        </w:rPr>
      </w:pPr>
    </w:p>
    <w:p w14:paraId="19928B99" w14:textId="77777777" w:rsidR="00813764" w:rsidRDefault="00813764">
      <w:pPr>
        <w:rPr>
          <w:sz w:val="24"/>
          <w:szCs w:val="24"/>
        </w:rPr>
      </w:pPr>
    </w:p>
    <w:tbl>
      <w:tblPr>
        <w:tblStyle w:val="a3"/>
        <w:tblW w:w="0" w:type="auto"/>
        <w:tblLook w:val="04A0" w:firstRow="1" w:lastRow="0" w:firstColumn="1" w:lastColumn="0" w:noHBand="0" w:noVBand="1"/>
      </w:tblPr>
      <w:tblGrid>
        <w:gridCol w:w="2080"/>
        <w:gridCol w:w="2080"/>
        <w:gridCol w:w="2080"/>
        <w:gridCol w:w="2080"/>
        <w:gridCol w:w="2080"/>
        <w:gridCol w:w="2080"/>
        <w:gridCol w:w="2080"/>
      </w:tblGrid>
      <w:tr w:rsidR="007D490E" w:rsidRPr="00813764" w14:paraId="099C2FB9" w14:textId="77777777" w:rsidTr="002258F5">
        <w:tc>
          <w:tcPr>
            <w:tcW w:w="2080" w:type="dxa"/>
          </w:tcPr>
          <w:p w14:paraId="26023770" w14:textId="77777777" w:rsidR="002258F5" w:rsidRPr="00B76B8B" w:rsidRDefault="002258F5" w:rsidP="00813764">
            <w:pPr>
              <w:jc w:val="center"/>
              <w:rPr>
                <w:b/>
                <w:color w:val="002060"/>
                <w:sz w:val="24"/>
                <w:szCs w:val="24"/>
              </w:rPr>
            </w:pPr>
            <w:r w:rsidRPr="00B76B8B">
              <w:rPr>
                <w:b/>
                <w:color w:val="002060"/>
                <w:sz w:val="24"/>
                <w:szCs w:val="24"/>
              </w:rPr>
              <w:t>Name of the Company</w:t>
            </w:r>
          </w:p>
        </w:tc>
        <w:tc>
          <w:tcPr>
            <w:tcW w:w="2080" w:type="dxa"/>
          </w:tcPr>
          <w:p w14:paraId="3E1588C6" w14:textId="77777777" w:rsidR="002258F5" w:rsidRPr="00B76B8B" w:rsidRDefault="00894300" w:rsidP="00813764">
            <w:pPr>
              <w:jc w:val="center"/>
              <w:rPr>
                <w:b/>
                <w:color w:val="002060"/>
                <w:sz w:val="24"/>
                <w:szCs w:val="24"/>
              </w:rPr>
            </w:pPr>
            <w:r w:rsidRPr="00B76B8B">
              <w:rPr>
                <w:b/>
                <w:color w:val="002060"/>
                <w:sz w:val="24"/>
                <w:szCs w:val="24"/>
              </w:rPr>
              <w:t>Number of shares (pieces)</w:t>
            </w:r>
          </w:p>
        </w:tc>
        <w:tc>
          <w:tcPr>
            <w:tcW w:w="2080" w:type="dxa"/>
          </w:tcPr>
          <w:p w14:paraId="5B2CD989" w14:textId="77777777" w:rsidR="002258F5" w:rsidRPr="00B76B8B" w:rsidRDefault="00894300" w:rsidP="00813764">
            <w:pPr>
              <w:jc w:val="center"/>
              <w:rPr>
                <w:b/>
                <w:color w:val="002060"/>
                <w:sz w:val="24"/>
                <w:szCs w:val="24"/>
              </w:rPr>
            </w:pPr>
            <w:r w:rsidRPr="00B76B8B">
              <w:rPr>
                <w:b/>
                <w:color w:val="002060"/>
                <w:sz w:val="24"/>
                <w:szCs w:val="24"/>
              </w:rPr>
              <w:t xml:space="preserve">Amount of dividends per </w:t>
            </w:r>
            <w:r w:rsidR="00E5051F" w:rsidRPr="00B76B8B">
              <w:rPr>
                <w:b/>
                <w:color w:val="002060"/>
                <w:sz w:val="24"/>
                <w:szCs w:val="24"/>
              </w:rPr>
              <w:br/>
            </w:r>
            <w:r w:rsidRPr="00B76B8B">
              <w:rPr>
                <w:b/>
                <w:color w:val="002060"/>
                <w:sz w:val="24"/>
                <w:szCs w:val="24"/>
              </w:rPr>
              <w:t>share (sum)</w:t>
            </w:r>
          </w:p>
        </w:tc>
        <w:tc>
          <w:tcPr>
            <w:tcW w:w="2080" w:type="dxa"/>
          </w:tcPr>
          <w:p w14:paraId="62A25328" w14:textId="77777777" w:rsidR="002258F5" w:rsidRPr="00B76B8B" w:rsidRDefault="00894300" w:rsidP="004D5847">
            <w:pPr>
              <w:jc w:val="center"/>
              <w:rPr>
                <w:b/>
                <w:color w:val="002060"/>
                <w:sz w:val="24"/>
                <w:szCs w:val="24"/>
              </w:rPr>
            </w:pPr>
            <w:r w:rsidRPr="00B76B8B">
              <w:rPr>
                <w:b/>
                <w:color w:val="002060"/>
                <w:sz w:val="24"/>
                <w:szCs w:val="24"/>
              </w:rPr>
              <w:t xml:space="preserve">Total amount of dividends </w:t>
            </w:r>
            <w:r w:rsidR="004D5847" w:rsidRPr="00B76B8B">
              <w:rPr>
                <w:b/>
                <w:color w:val="002060"/>
                <w:sz w:val="24"/>
                <w:szCs w:val="24"/>
                <w:lang w:val="uz-Cyrl-UZ"/>
              </w:rPr>
              <w:t xml:space="preserve">, </w:t>
            </w:r>
            <w:r w:rsidR="004D5847" w:rsidRPr="00B76B8B">
              <w:rPr>
                <w:b/>
                <w:color w:val="002060"/>
                <w:sz w:val="24"/>
                <w:szCs w:val="24"/>
              </w:rPr>
              <w:t>with tax (sum)</w:t>
            </w:r>
          </w:p>
        </w:tc>
        <w:tc>
          <w:tcPr>
            <w:tcW w:w="2080" w:type="dxa"/>
          </w:tcPr>
          <w:p w14:paraId="085CFF13" w14:textId="77777777" w:rsidR="002258F5" w:rsidRPr="00B76B8B" w:rsidRDefault="001F7D11" w:rsidP="00813764">
            <w:pPr>
              <w:jc w:val="center"/>
              <w:rPr>
                <w:b/>
                <w:color w:val="002060"/>
                <w:sz w:val="24"/>
                <w:szCs w:val="24"/>
              </w:rPr>
            </w:pPr>
            <w:r w:rsidRPr="00B76B8B">
              <w:rPr>
                <w:b/>
                <w:color w:val="002060"/>
                <w:sz w:val="24"/>
                <w:szCs w:val="24"/>
              </w:rPr>
              <w:t>Due date</w:t>
            </w:r>
          </w:p>
        </w:tc>
        <w:tc>
          <w:tcPr>
            <w:tcW w:w="2080" w:type="dxa"/>
          </w:tcPr>
          <w:p w14:paraId="72B231B3" w14:textId="77777777" w:rsidR="002258F5" w:rsidRPr="00B76B8B" w:rsidRDefault="00B76B8B" w:rsidP="00B76B8B">
            <w:pPr>
              <w:jc w:val="center"/>
              <w:rPr>
                <w:b/>
                <w:color w:val="002060"/>
                <w:sz w:val="24"/>
                <w:szCs w:val="24"/>
              </w:rPr>
            </w:pPr>
            <w:r>
              <w:rPr>
                <w:b/>
                <w:color w:val="002060"/>
                <w:sz w:val="24"/>
                <w:szCs w:val="24"/>
              </w:rPr>
              <w:t>Amount and date of payment</w:t>
            </w:r>
          </w:p>
        </w:tc>
        <w:tc>
          <w:tcPr>
            <w:tcW w:w="2080" w:type="dxa"/>
          </w:tcPr>
          <w:p w14:paraId="392989E7" w14:textId="77777777" w:rsidR="002258F5" w:rsidRPr="00B76B8B" w:rsidRDefault="00894300" w:rsidP="00813764">
            <w:pPr>
              <w:jc w:val="center"/>
              <w:rPr>
                <w:b/>
                <w:color w:val="002060"/>
                <w:sz w:val="24"/>
                <w:szCs w:val="24"/>
              </w:rPr>
            </w:pPr>
            <w:r w:rsidRPr="00B76B8B">
              <w:rPr>
                <w:b/>
                <w:color w:val="002060"/>
                <w:sz w:val="24"/>
                <w:szCs w:val="24"/>
              </w:rPr>
              <w:t>Base</w:t>
            </w:r>
          </w:p>
        </w:tc>
      </w:tr>
      <w:tr w:rsidR="007D490E" w:rsidRPr="00813764" w14:paraId="76C66C71" w14:textId="77777777" w:rsidTr="002258F5">
        <w:tc>
          <w:tcPr>
            <w:tcW w:w="2080" w:type="dxa"/>
          </w:tcPr>
          <w:p w14:paraId="47DF86A7" w14:textId="77777777" w:rsidR="00E5051F" w:rsidRDefault="00E5051F" w:rsidP="002258F5">
            <w:pPr>
              <w:jc w:val="center"/>
              <w:rPr>
                <w:sz w:val="24"/>
                <w:szCs w:val="24"/>
                <w:lang w:val="uz-Cyrl-UZ"/>
              </w:rPr>
            </w:pPr>
          </w:p>
          <w:p w14:paraId="653D8238" w14:textId="3C4DE4A7" w:rsidR="002258F5" w:rsidRPr="00813764" w:rsidRDefault="007D490E" w:rsidP="007D490E">
            <w:pPr>
              <w:jc w:val="center"/>
              <w:rPr>
                <w:sz w:val="24"/>
                <w:szCs w:val="24"/>
                <w:lang w:val="uz-Cyrl-UZ"/>
              </w:rPr>
            </w:pPr>
            <w:r>
              <w:rPr>
                <w:sz w:val="24"/>
                <w:szCs w:val="24"/>
                <w:lang w:val="uz-Cyrl-UZ"/>
              </w:rPr>
              <w:t>JSC “</w:t>
            </w:r>
            <w:r w:rsidR="00D13E7D" w:rsidRPr="00D13E7D">
              <w:rPr>
                <w:sz w:val="24"/>
                <w:szCs w:val="24"/>
              </w:rPr>
              <w:t>Uzbek Geological Exploration</w:t>
            </w:r>
            <w:r>
              <w:rPr>
                <w:sz w:val="24"/>
                <w:szCs w:val="24"/>
              </w:rPr>
              <w:t xml:space="preserve"> </w:t>
            </w:r>
            <w:r w:rsidR="002258F5" w:rsidRPr="00813764">
              <w:rPr>
                <w:sz w:val="24"/>
                <w:szCs w:val="24"/>
                <w:lang w:val="uz-Cyrl-UZ"/>
              </w:rPr>
              <w:t>”</w:t>
            </w:r>
          </w:p>
        </w:tc>
        <w:tc>
          <w:tcPr>
            <w:tcW w:w="2080" w:type="dxa"/>
          </w:tcPr>
          <w:p w14:paraId="03B9781D" w14:textId="77777777" w:rsidR="00813764" w:rsidRDefault="00813764" w:rsidP="002258F5">
            <w:pPr>
              <w:jc w:val="center"/>
              <w:rPr>
                <w:sz w:val="24"/>
                <w:szCs w:val="24"/>
                <w:lang w:val="uz-Cyrl-UZ"/>
              </w:rPr>
            </w:pPr>
          </w:p>
          <w:p w14:paraId="7D4194DF" w14:textId="77777777" w:rsidR="00B76B8B" w:rsidRDefault="00B76B8B" w:rsidP="002258F5">
            <w:pPr>
              <w:jc w:val="center"/>
              <w:rPr>
                <w:sz w:val="24"/>
                <w:szCs w:val="24"/>
                <w:lang w:val="uz-Cyrl-UZ"/>
              </w:rPr>
            </w:pPr>
          </w:p>
          <w:p w14:paraId="57F932E2" w14:textId="31F7DE50" w:rsidR="002258F5" w:rsidRPr="00813764" w:rsidRDefault="00B37D23" w:rsidP="002258F5">
            <w:pPr>
              <w:jc w:val="center"/>
              <w:rPr>
                <w:sz w:val="24"/>
                <w:szCs w:val="24"/>
                <w:lang w:val="uz-Cyrl-UZ"/>
              </w:rPr>
            </w:pPr>
            <w:r w:rsidRPr="00B37D23">
              <w:rPr>
                <w:rFonts w:ascii="Times New Roman" w:eastAsia="Times New Roman" w:hAnsi="Times New Roman"/>
                <w:noProof/>
                <w:sz w:val="24"/>
                <w:szCs w:val="24"/>
                <w:lang w:val="uz-Cyrl-UZ"/>
              </w:rPr>
              <w:t>3 136 552 725</w:t>
            </w:r>
          </w:p>
        </w:tc>
        <w:tc>
          <w:tcPr>
            <w:tcW w:w="2080" w:type="dxa"/>
          </w:tcPr>
          <w:p w14:paraId="0E21FC52" w14:textId="77777777" w:rsidR="00813764" w:rsidRDefault="00813764" w:rsidP="002258F5">
            <w:pPr>
              <w:jc w:val="center"/>
              <w:rPr>
                <w:sz w:val="24"/>
                <w:szCs w:val="24"/>
              </w:rPr>
            </w:pPr>
          </w:p>
          <w:p w14:paraId="48D97EB3" w14:textId="77777777" w:rsidR="00B76B8B" w:rsidRPr="00E5051F" w:rsidRDefault="00B76B8B" w:rsidP="002258F5">
            <w:pPr>
              <w:jc w:val="center"/>
              <w:rPr>
                <w:sz w:val="24"/>
                <w:szCs w:val="24"/>
              </w:rPr>
            </w:pPr>
          </w:p>
          <w:p w14:paraId="5ADE799C" w14:textId="261D6CB4" w:rsidR="002258F5" w:rsidRPr="004D5847" w:rsidRDefault="00B37D23" w:rsidP="002258F5">
            <w:pPr>
              <w:jc w:val="center"/>
              <w:rPr>
                <w:sz w:val="24"/>
                <w:szCs w:val="24"/>
                <w:lang w:val="uz-Cyrl-UZ"/>
              </w:rPr>
            </w:pPr>
            <w:r>
              <w:rPr>
                <w:sz w:val="24"/>
                <w:szCs w:val="24"/>
                <w:lang w:val="uz-Cyrl-UZ"/>
              </w:rPr>
              <w:t>8.42</w:t>
            </w:r>
          </w:p>
        </w:tc>
        <w:tc>
          <w:tcPr>
            <w:tcW w:w="2080" w:type="dxa"/>
          </w:tcPr>
          <w:p w14:paraId="23EC34AF" w14:textId="77777777" w:rsidR="00813764" w:rsidRDefault="00813764" w:rsidP="002258F5">
            <w:pPr>
              <w:jc w:val="center"/>
              <w:rPr>
                <w:sz w:val="24"/>
                <w:szCs w:val="24"/>
                <w:lang w:val="uz-Cyrl-UZ"/>
              </w:rPr>
            </w:pPr>
          </w:p>
          <w:p w14:paraId="37ADDD57" w14:textId="77777777" w:rsidR="00B76B8B" w:rsidRDefault="00B76B8B" w:rsidP="002258F5">
            <w:pPr>
              <w:jc w:val="center"/>
              <w:rPr>
                <w:sz w:val="24"/>
                <w:szCs w:val="24"/>
                <w:lang w:val="uz-Cyrl-UZ"/>
              </w:rPr>
            </w:pPr>
          </w:p>
          <w:p w14:paraId="24111C30" w14:textId="556F59F6" w:rsidR="002258F5" w:rsidRPr="00813764" w:rsidRDefault="00B37D23" w:rsidP="002258F5">
            <w:pPr>
              <w:jc w:val="center"/>
              <w:rPr>
                <w:sz w:val="24"/>
                <w:szCs w:val="24"/>
                <w:lang w:val="uz-Cyrl-UZ"/>
              </w:rPr>
            </w:pPr>
            <w:r w:rsidRPr="00B37D23">
              <w:rPr>
                <w:rFonts w:ascii="Times New Roman" w:hAnsi="Times New Roman"/>
                <w:bCs/>
                <w:iCs/>
                <w:noProof/>
                <w:spacing w:val="-6"/>
                <w:sz w:val="24"/>
                <w:szCs w:val="24"/>
                <w:lang w:val="uz-Cyrl-UZ"/>
              </w:rPr>
              <w:t>26 413 431</w:t>
            </w:r>
            <w:r w:rsidRPr="00B37D23">
              <w:rPr>
                <w:rFonts w:ascii="Times New Roman" w:hAnsi="Times New Roman"/>
                <w:bCs/>
                <w:iCs/>
                <w:noProof/>
                <w:spacing w:val="-6"/>
                <w:sz w:val="24"/>
                <w:szCs w:val="24"/>
                <w:lang w:val="en-US"/>
              </w:rPr>
              <w:t> </w:t>
            </w:r>
            <w:r w:rsidRPr="00B37D23">
              <w:rPr>
                <w:rFonts w:ascii="Times New Roman" w:hAnsi="Times New Roman"/>
                <w:bCs/>
                <w:iCs/>
                <w:noProof/>
                <w:spacing w:val="-6"/>
                <w:sz w:val="24"/>
                <w:szCs w:val="24"/>
                <w:lang w:val="uz-Cyrl-UZ"/>
              </w:rPr>
              <w:t>180</w:t>
            </w:r>
          </w:p>
        </w:tc>
        <w:tc>
          <w:tcPr>
            <w:tcW w:w="2080" w:type="dxa"/>
          </w:tcPr>
          <w:p w14:paraId="3F731F26" w14:textId="77777777" w:rsidR="00B76B8B" w:rsidRDefault="00B76B8B" w:rsidP="004D5847">
            <w:pPr>
              <w:jc w:val="center"/>
              <w:rPr>
                <w:sz w:val="24"/>
                <w:szCs w:val="24"/>
                <w:lang w:val="uz-Cyrl-UZ"/>
              </w:rPr>
            </w:pPr>
          </w:p>
          <w:p w14:paraId="3E7EDA1C" w14:textId="544828AD" w:rsidR="002258F5" w:rsidRPr="00813764" w:rsidRDefault="00B37D23" w:rsidP="004D5847">
            <w:pPr>
              <w:jc w:val="center"/>
              <w:rPr>
                <w:sz w:val="24"/>
                <w:szCs w:val="24"/>
                <w:lang w:val="uz-Cyrl-UZ"/>
              </w:rPr>
            </w:pPr>
            <w:r>
              <w:rPr>
                <w:sz w:val="24"/>
                <w:szCs w:val="24"/>
                <w:lang w:val="uz-Cyrl-UZ"/>
              </w:rPr>
              <w:t>25.06.2024-23.08.2024</w:t>
            </w:r>
          </w:p>
        </w:tc>
        <w:tc>
          <w:tcPr>
            <w:tcW w:w="2080" w:type="dxa"/>
          </w:tcPr>
          <w:p w14:paraId="23822DD4" w14:textId="77777777" w:rsidR="00813764" w:rsidRDefault="00813764" w:rsidP="002258F5">
            <w:pPr>
              <w:jc w:val="center"/>
              <w:rPr>
                <w:sz w:val="24"/>
                <w:szCs w:val="24"/>
                <w:lang w:val="uz-Cyrl-UZ"/>
              </w:rPr>
            </w:pPr>
          </w:p>
          <w:p w14:paraId="5424E6B2" w14:textId="795601F3" w:rsidR="004D5847" w:rsidRDefault="00B37D23" w:rsidP="002258F5">
            <w:pPr>
              <w:jc w:val="center"/>
              <w:rPr>
                <w:sz w:val="24"/>
                <w:szCs w:val="24"/>
                <w:lang w:val="en-US"/>
              </w:rPr>
            </w:pPr>
            <w:r w:rsidRPr="00B37D23">
              <w:rPr>
                <w:rFonts w:ascii="Times New Roman" w:hAnsi="Times New Roman"/>
                <w:bCs/>
                <w:iCs/>
                <w:noProof/>
                <w:spacing w:val="-6"/>
                <w:sz w:val="24"/>
                <w:szCs w:val="24"/>
                <w:lang w:val="uz-Cyrl-UZ"/>
              </w:rPr>
              <w:t>26 413 431</w:t>
            </w:r>
            <w:r>
              <w:rPr>
                <w:rFonts w:ascii="Times New Roman" w:hAnsi="Times New Roman"/>
                <w:bCs/>
                <w:iCs/>
                <w:noProof/>
                <w:spacing w:val="-6"/>
                <w:sz w:val="24"/>
                <w:szCs w:val="24"/>
                <w:lang w:val="en-US"/>
              </w:rPr>
              <w:t> </w:t>
            </w:r>
            <w:r w:rsidRPr="00B37D23">
              <w:rPr>
                <w:rFonts w:ascii="Times New Roman" w:hAnsi="Times New Roman"/>
                <w:bCs/>
                <w:iCs/>
                <w:noProof/>
                <w:spacing w:val="-6"/>
                <w:sz w:val="24"/>
                <w:szCs w:val="24"/>
                <w:lang w:val="uz-Cyrl-UZ"/>
              </w:rPr>
              <w:t xml:space="preserve">180 </w:t>
            </w:r>
            <w:r>
              <w:rPr>
                <w:sz w:val="24"/>
                <w:szCs w:val="24"/>
                <w:lang w:val="en-US"/>
              </w:rPr>
              <w:t>(100%)</w:t>
            </w:r>
          </w:p>
          <w:p w14:paraId="26B31BD9" w14:textId="06854872" w:rsidR="00B76B8B" w:rsidRPr="00B76B8B" w:rsidRDefault="00B37D23" w:rsidP="002258F5">
            <w:pPr>
              <w:jc w:val="center"/>
              <w:rPr>
                <w:sz w:val="24"/>
                <w:szCs w:val="24"/>
              </w:rPr>
            </w:pPr>
            <w:r>
              <w:rPr>
                <w:sz w:val="24"/>
                <w:szCs w:val="24"/>
                <w:lang w:val="uz-Cyrl-UZ"/>
              </w:rPr>
              <w:t xml:space="preserve">2 </w:t>
            </w:r>
            <w:r w:rsidR="00B76B8B">
              <w:rPr>
                <w:sz w:val="24"/>
                <w:szCs w:val="24"/>
              </w:rPr>
              <w:t xml:space="preserve">0.08.202 </w:t>
            </w:r>
            <w:r>
              <w:rPr>
                <w:sz w:val="24"/>
                <w:szCs w:val="24"/>
                <w:lang w:val="uz-Cyrl-UZ"/>
              </w:rPr>
              <w:t xml:space="preserve">4 </w:t>
            </w:r>
            <w:r w:rsidR="00B76B8B">
              <w:rPr>
                <w:sz w:val="24"/>
                <w:szCs w:val="24"/>
              </w:rPr>
              <w:t>y.</w:t>
            </w:r>
          </w:p>
        </w:tc>
        <w:tc>
          <w:tcPr>
            <w:tcW w:w="2080" w:type="dxa"/>
          </w:tcPr>
          <w:p w14:paraId="40401DDD" w14:textId="73A900CC" w:rsidR="002258F5" w:rsidRPr="004D5847" w:rsidRDefault="00813764" w:rsidP="004D5847">
            <w:pPr>
              <w:rPr>
                <w:sz w:val="24"/>
                <w:szCs w:val="24"/>
              </w:rPr>
            </w:pPr>
            <w:r>
              <w:rPr>
                <w:sz w:val="24"/>
                <w:szCs w:val="24"/>
                <w:lang w:val="uz-Cyrl-UZ"/>
              </w:rPr>
              <w:t xml:space="preserve">Resolution of the sole shareholder - AUGA 06/24/2024 No. 140/09-2- </w:t>
            </w:r>
            <w:r w:rsidR="004D5847">
              <w:rPr>
                <w:sz w:val="24"/>
                <w:szCs w:val="24"/>
                <w:lang w:val="en-US"/>
              </w:rPr>
              <w:t>qr</w:t>
            </w:r>
          </w:p>
        </w:tc>
      </w:tr>
    </w:tbl>
    <w:p w14:paraId="353B1DFE" w14:textId="77777777" w:rsidR="002258F5" w:rsidRDefault="002258F5"/>
    <w:p w14:paraId="37FA6554" w14:textId="6A13EF98" w:rsidR="001F7D11" w:rsidRPr="00B76B8B" w:rsidRDefault="001F7D11" w:rsidP="007D49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color w:val="FF0000"/>
          <w:sz w:val="24"/>
          <w:szCs w:val="24"/>
          <w:lang w:val="uz-Cyrl-UZ"/>
        </w:rPr>
      </w:pPr>
      <w:r w:rsidRPr="00B76B8B">
        <w:rPr>
          <w:i/>
          <w:color w:val="FF0000"/>
          <w:sz w:val="24"/>
          <w:szCs w:val="24"/>
          <w:lang w:val="uz-Cyrl-UZ"/>
        </w:rPr>
        <w:t xml:space="preserve">Note: Dividends </w:t>
      </w:r>
      <w:r w:rsidRPr="00B76B8B">
        <w:rPr>
          <w:i/>
          <w:color w:val="FF0000"/>
          <w:sz w:val="24"/>
          <w:szCs w:val="24"/>
        </w:rPr>
        <w:t xml:space="preserve">are calculated </w:t>
      </w:r>
      <w:r w:rsidRPr="00B76B8B">
        <w:rPr>
          <w:i/>
          <w:color w:val="FF0000"/>
          <w:sz w:val="24"/>
          <w:szCs w:val="24"/>
          <w:lang w:val="uz-Cyrl-UZ"/>
        </w:rPr>
        <w:t>and paid by decision of the sole shareholder of the Company based on the requirements of the Law, the Corporate Governance Rules and the Dividend Policy of the Company, based on the economic situation of the Company.</w:t>
      </w:r>
    </w:p>
    <w:p w14:paraId="1C0E0901" w14:textId="77777777" w:rsidR="001F7D11" w:rsidRDefault="001F7D11" w:rsidP="007D490E">
      <w:pPr>
        <w:spacing w:line="240" w:lineRule="auto"/>
      </w:pPr>
    </w:p>
    <w:sectPr w:rsidR="001F7D11" w:rsidSect="00CC277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77"/>
    <w:rsid w:val="000C663D"/>
    <w:rsid w:val="00147946"/>
    <w:rsid w:val="001F7D11"/>
    <w:rsid w:val="002258F5"/>
    <w:rsid w:val="004D5847"/>
    <w:rsid w:val="007D490E"/>
    <w:rsid w:val="00813764"/>
    <w:rsid w:val="00894300"/>
    <w:rsid w:val="00A92D77"/>
    <w:rsid w:val="00B37D23"/>
    <w:rsid w:val="00B76B8B"/>
    <w:rsid w:val="00C060F3"/>
    <w:rsid w:val="00CC2776"/>
    <w:rsid w:val="00D13E7D"/>
    <w:rsid w:val="00E425A3"/>
    <w:rsid w:val="00E50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7DDB"/>
  <w15:chartTrackingRefBased/>
  <w15:docId w15:val="{4D99B1DA-BE33-4B85-BBD7-FFE7B102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F7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F7D11"/>
    <w:rPr>
      <w:rFonts w:ascii="Courier New" w:eastAsia="Times New Roman" w:hAnsi="Courier New" w:cs="Courier New"/>
      <w:sz w:val="20"/>
      <w:szCs w:val="20"/>
      <w:lang w:val="en" w:eastAsia="ru-RU"/>
    </w:rPr>
  </w:style>
  <w:style w:type="character" w:customStyle="1" w:styleId="y2iqfc">
    <w:name w:val="y2iqfc"/>
    <w:basedOn w:val="a0"/>
    <w:rsid w:val="001F7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8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110</Words>
  <Characters>631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Tohir</dc:creator>
  <cp:keywords/>
  <dc:description/>
  <cp:lastModifiedBy>Усканбоев Рахимжон Равшанович</cp:lastModifiedBy>
  <cp:revision>17</cp:revision>
  <dcterms:created xsi:type="dcterms:W3CDTF">2022-12-19T04:47:00Z</dcterms:created>
  <dcterms:modified xsi:type="dcterms:W3CDTF">2024-12-22T02:27:00Z</dcterms:modified>
</cp:coreProperties>
</file>