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C5" w:rsidRPr="007E43C5" w:rsidRDefault="007E43C5" w:rsidP="007E43C5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356"/>
        <w:gridCol w:w="1225"/>
        <w:gridCol w:w="1357"/>
        <w:gridCol w:w="419"/>
        <w:gridCol w:w="137"/>
        <w:gridCol w:w="1427"/>
        <w:gridCol w:w="284"/>
        <w:gridCol w:w="190"/>
        <w:gridCol w:w="164"/>
        <w:gridCol w:w="1640"/>
        <w:gridCol w:w="236"/>
        <w:gridCol w:w="126"/>
        <w:gridCol w:w="1530"/>
      </w:tblGrid>
      <w:tr w:rsidR="007E7465" w:rsidRPr="007E43C5" w:rsidTr="006321C4">
        <w:tc>
          <w:tcPr>
            <w:tcW w:w="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E43C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Pr="007E43C5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09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9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Узбекгеологоразведка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9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Узбекгеологоразведка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9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биржевоготикера</w:t>
            </w:r>
            <w:proofErr w:type="spellEnd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4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7465" w:rsidRPr="007E43C5" w:rsidTr="006321C4">
        <w:tc>
          <w:tcPr>
            <w:tcW w:w="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г.Ташкент</w:t>
            </w:r>
            <w:proofErr w:type="spellEnd"/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ул.Т.Шевченко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 дом-11а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100060,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г.Ташкент</w:t>
            </w:r>
            <w:proofErr w:type="spellEnd"/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ул.Т.Шевченко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 дом-11а</w:t>
            </w:r>
            <w:r w:rsidRPr="007E43C5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</w:t>
            </w:r>
            <w:hyperlink r:id="rId5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3"/>
                  <w:rFonts w:ascii="OpenSansRegular" w:hAnsi="OpenSansRegular"/>
                  <w:color w:val="337AB7"/>
                  <w:sz w:val="21"/>
                  <w:szCs w:val="21"/>
                  <w:shd w:val="clear" w:color="auto" w:fill="FFFFFF"/>
                </w:rPr>
                <w:t>info@uzgeo.uz</w:t>
              </w:r>
            </w:hyperlink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веб-</w:t>
            </w:r>
            <w:proofErr w:type="gramStart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hyperlink r:id="rId7" w:history="1">
              <w:r w:rsidRPr="007E43C5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OpenSansRegular" w:hAnsi="OpenSansRegular"/>
                  <w:color w:val="337AB7"/>
                  <w:sz w:val="21"/>
                  <w:szCs w:val="21"/>
                  <w:shd w:val="clear" w:color="auto" w:fill="FFFFFF"/>
                </w:rPr>
                <w:t>http://www.uzgeo.uz</w:t>
              </w:r>
            </w:hyperlink>
          </w:p>
        </w:tc>
      </w:tr>
      <w:tr w:rsidR="007E7465" w:rsidRPr="007E43C5" w:rsidTr="006321C4">
        <w:tc>
          <w:tcPr>
            <w:tcW w:w="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принятые высшим органом управления эмитента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общего собрания:</w:t>
            </w: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общего собрания:</w:t>
            </w: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24.07.2021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24.07.2021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г.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общего собрания:</w:t>
            </w: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Кворум общего собрания:</w:t>
            </w: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Вопросы, поставленные на голосование</w:t>
            </w:r>
          </w:p>
        </w:tc>
        <w:tc>
          <w:tcPr>
            <w:tcW w:w="615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Итоги голосования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8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5C02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На базе акционерны</w:t>
            </w:r>
            <w:r w:rsid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х</w:t>
            </w:r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 обществ «</w:t>
            </w:r>
            <w:proofErr w:type="spellStart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Кизилкумгеология</w:t>
            </w:r>
            <w:proofErr w:type="spellEnd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», «</w:t>
            </w:r>
            <w:proofErr w:type="spellStart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Самаркандгеология</w:t>
            </w:r>
            <w:proofErr w:type="spellEnd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», «</w:t>
            </w:r>
            <w:proofErr w:type="spellStart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Сурхангеология</w:t>
            </w:r>
            <w:proofErr w:type="spellEnd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», «</w:t>
            </w:r>
            <w:proofErr w:type="spellStart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Хисоргеология</w:t>
            </w:r>
            <w:proofErr w:type="spellEnd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», «</w:t>
            </w:r>
            <w:proofErr w:type="spellStart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Ташкентгеология</w:t>
            </w:r>
            <w:proofErr w:type="spellEnd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», «Центральная лаборатория» и «</w:t>
            </w:r>
            <w:proofErr w:type="spellStart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Геобуртехника</w:t>
            </w:r>
            <w:proofErr w:type="spellEnd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»</w:t>
            </w:r>
            <w:r w:rsid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 создать АО</w:t>
            </w:r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Узбекгеологоразвед</w:t>
            </w:r>
            <w:r w:rsid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ка</w:t>
            </w:r>
            <w:proofErr w:type="spellEnd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7465" w:rsidP="007E7465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Принимая во внимание, что согласно </w:t>
            </w:r>
            <w:proofErr w:type="gram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распоряжению Кабинета Министров Республики</w:t>
            </w:r>
            <w:proofErr w:type="gram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Узбекистан № 02/1-1022 от 23 июля 2021 года Исмаилов Хасан 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Усманович</w:t>
            </w:r>
            <w:proofErr w:type="spell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утвержден на временную должность исполняющим обязанности председателя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АО «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4720" w:rsidRPr="007E43C5" w:rsidRDefault="007E7465" w:rsidP="00CB4720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С учетом того, что при обмене акций вышеуказанных акционерных обществ по их номинальной стоимости образовалась общая остаточная стоимость 1477,74 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сум</w:t>
            </w:r>
            <w:proofErr w:type="spell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, уставный капитал акционерного общества «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» утвердить в размере 801 287 351 200 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сумов</w:t>
            </w:r>
            <w:proofErr w:type="spell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и </w:t>
            </w:r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определить, что 8 012 873 512 простых акций номинальной стоимостью 100 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сумов</w:t>
            </w:r>
            <w:proofErr w:type="spell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на имя собственника будут размещены в качестве 100% государственной акции.</w:t>
            </w:r>
            <w:r w:rsidRPr="007E7465">
              <w:rPr>
                <w:rStyle w:val="a4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При этом следует определить, что разница в размере 77 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сумов</w:t>
            </w:r>
            <w:proofErr w:type="spell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74 копейки между </w:t>
            </w:r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lastRenderedPageBreak/>
              <w:t>активами, переданными в уставный капитал акционерного общества «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 и уставным капиталом АО «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», будет вычтена. учитывать при формировании доли государства в очередной эмиссии акций АО «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</w:t>
            </w:r>
            <w:r w:rsid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ологоразведка</w:t>
            </w:r>
            <w:proofErr w:type="spellEnd"/>
            <w:r w:rsid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43C5" w:rsidRPr="007E43C5" w:rsidRDefault="00CB4720" w:rsidP="00CB4720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Устав АО «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</w:t>
            </w:r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утвердить согласно приложению 1.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3C5" w:rsidRDefault="007E43C5" w:rsidP="007E43C5">
            <w:r w:rsidRPr="00AB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3C5" w:rsidRDefault="007E43C5" w:rsidP="007E43C5">
            <w:r w:rsidRPr="00C9230E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3C5" w:rsidRDefault="007E43C5" w:rsidP="007E43C5"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43C5" w:rsidRDefault="007E43C5" w:rsidP="007E43C5"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3C5" w:rsidRDefault="007E43C5" w:rsidP="007E43C5"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43C5" w:rsidRDefault="007E43C5" w:rsidP="007E43C5"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43C5" w:rsidRPr="007E43C5" w:rsidRDefault="00CB4720" w:rsidP="00CB4720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Структуру исполнительного аппарата АО «</w:t>
            </w: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 утвердить согласно приложению 2.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3C5" w:rsidRDefault="007E43C5" w:rsidP="007E43C5">
            <w:r w:rsidRPr="00AB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3C5" w:rsidRDefault="007E43C5" w:rsidP="007E43C5">
            <w:r w:rsidRPr="00C9230E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3C5" w:rsidRDefault="007E43C5" w:rsidP="007E43C5"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43C5" w:rsidRDefault="007E43C5" w:rsidP="007E43C5"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3C5" w:rsidRDefault="007E43C5" w:rsidP="007E43C5"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43C5" w:rsidRDefault="007E43C5" w:rsidP="007E43C5"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43C5" w:rsidRPr="00CB4720" w:rsidRDefault="00CB4720" w:rsidP="00CB4720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Уполномочить первого заместителя Министра финансов Республики Узбекистан </w:t>
            </w: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Насритдинходжаева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Омонулло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Забихуллаевича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подписывать решения единственного акци</w:t>
            </w:r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онера АО «</w:t>
            </w: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3C5" w:rsidRDefault="007E43C5" w:rsidP="007E43C5">
            <w:r w:rsidRPr="00AB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3C5" w:rsidRDefault="007E43C5" w:rsidP="007E43C5">
            <w:r w:rsidRPr="00C9230E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3C5" w:rsidRDefault="007E43C5" w:rsidP="007E43C5"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43C5" w:rsidRDefault="007E43C5" w:rsidP="007E43C5"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3C5" w:rsidRDefault="007E43C5" w:rsidP="007E43C5"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43C5" w:rsidRDefault="007E43C5" w:rsidP="007E43C5"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43C5" w:rsidRPr="007E43C5" w:rsidRDefault="007E43C5" w:rsidP="007E43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43C5" w:rsidRPr="00CB4720" w:rsidRDefault="00CB4720" w:rsidP="00CB4720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Исмаилову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Х.У., временно исполняющему обязанности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председателя правления</w:t>
            </w:r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АО «</w:t>
            </w: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», выполнить все работы, связанные с учреждением АО «</w:t>
            </w: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», включая государственную регистрацию Устава АО «</w:t>
            </w: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». АО и о выпуске акций в установленном порядке.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3C5" w:rsidRDefault="007E43C5" w:rsidP="007E43C5">
            <w:r w:rsidRPr="00AB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3C5" w:rsidRDefault="007E43C5" w:rsidP="007E43C5">
            <w:r w:rsidRPr="00C9230E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8 012 873 512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3C5" w:rsidRDefault="007E43C5" w:rsidP="007E43C5"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43C5" w:rsidRDefault="007E43C5" w:rsidP="007E43C5"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3C5" w:rsidRDefault="007E43C5" w:rsidP="007E43C5"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43C5" w:rsidRDefault="007E43C5" w:rsidP="007E43C5">
            <w:r w:rsidRPr="0075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7465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3C5" w:rsidRPr="007E43C5" w:rsidRDefault="007E43C5" w:rsidP="007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3C5" w:rsidRPr="007E43C5" w:rsidRDefault="007E43C5" w:rsidP="007E43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Полные формулировки решений, принятых общим собранием: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B4720" w:rsidRPr="007E43C5" w:rsidRDefault="00CB4720" w:rsidP="00CB472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На базе акционерны</w:t>
            </w:r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х</w:t>
            </w:r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 обществ «</w:t>
            </w:r>
            <w:proofErr w:type="spellStart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Кизилкумгеология</w:t>
            </w:r>
            <w:proofErr w:type="spellEnd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», «</w:t>
            </w:r>
            <w:proofErr w:type="spellStart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Самаркандгеология</w:t>
            </w:r>
            <w:proofErr w:type="spellEnd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», «</w:t>
            </w:r>
            <w:proofErr w:type="spellStart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Сурхангеология</w:t>
            </w:r>
            <w:proofErr w:type="spellEnd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», «</w:t>
            </w:r>
            <w:proofErr w:type="spellStart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Хисоргеология</w:t>
            </w:r>
            <w:proofErr w:type="spellEnd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», «</w:t>
            </w:r>
            <w:proofErr w:type="spellStart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Ташкентгеология</w:t>
            </w:r>
            <w:proofErr w:type="spellEnd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», «Центральная лаборатория» и «</w:t>
            </w:r>
            <w:proofErr w:type="spellStart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Геобуртехника</w:t>
            </w:r>
            <w:proofErr w:type="spellEnd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 создать АО</w:t>
            </w:r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Узбекгеологоразвед</w:t>
            </w:r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ка</w:t>
            </w:r>
            <w:proofErr w:type="spellEnd"/>
            <w:r w:rsidRPr="005C02D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.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B4720" w:rsidRPr="007E43C5" w:rsidRDefault="006321C4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Принимая во внимание, что согласно </w:t>
            </w:r>
            <w:proofErr w:type="gram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распоряжению Кабинета Министров Республики</w:t>
            </w:r>
            <w:proofErr w:type="gram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Узбекистан № 02/1-1022 от 23 июля 2021 года Исмаилов Хасан 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Усманович</w:t>
            </w:r>
            <w:proofErr w:type="spell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утвержден на временную должность исполняющим обязанности председателя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АО «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4720" w:rsidRPr="007E43C5" w:rsidRDefault="006321C4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B4720" w:rsidRPr="007E43C5" w:rsidRDefault="006321C4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С учетом того, что при обмене акций вышеуказанных акционерных обществ по их номинальной стоимости образовалась общая остаточная стоимость 1477,74 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сум</w:t>
            </w:r>
            <w:proofErr w:type="spell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, уставный капитал акционерного общества «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» утвердить в размере 801 287 351 200 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сумов</w:t>
            </w:r>
            <w:proofErr w:type="spell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и определить, что 8 012 873 512 простых акций номинальной стоимостью 100 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сумов</w:t>
            </w:r>
            <w:proofErr w:type="spell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на имя собственника будут размещены в качестве 100% государственной акции.</w:t>
            </w:r>
            <w:r w:rsidRPr="007E7465">
              <w:rPr>
                <w:rStyle w:val="a4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При этом следует определить, что разница в размере 77 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сумов</w:t>
            </w:r>
            <w:proofErr w:type="spell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74 копейки между активами, переданными в уставный капитал акционерного общества «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 и уставным капиталом АО «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», будет вычтена. учитывать при формировании доли государства в очередной эмиссии акций АО «</w:t>
            </w:r>
            <w:proofErr w:type="spellStart"/>
            <w:r w:rsidRPr="007E7465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ологоразведка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4720" w:rsidRPr="007E43C5" w:rsidRDefault="006321C4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B4720" w:rsidRPr="007E43C5" w:rsidRDefault="006321C4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Устав АО «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</w:t>
            </w:r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утвердить согласно приложению 1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C4" w:rsidRPr="007E43C5" w:rsidRDefault="006321C4" w:rsidP="0063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1C4" w:rsidRPr="007E43C5" w:rsidRDefault="006321C4" w:rsidP="00632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321C4" w:rsidRPr="007E43C5" w:rsidRDefault="006321C4" w:rsidP="006321C4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Структуру исполнительного аппарата АО «</w:t>
            </w: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 утвердить согласно приложению 2.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C4" w:rsidRPr="007E43C5" w:rsidRDefault="006321C4" w:rsidP="0063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1C4" w:rsidRPr="007E43C5" w:rsidRDefault="006321C4" w:rsidP="006321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321C4" w:rsidRPr="00CB4720" w:rsidRDefault="006321C4" w:rsidP="006321C4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Уполномочить первого заместителя Министра финансов Республики Узбекистан </w:t>
            </w: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Насритдинходжаева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Омонулло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Забихуллаевича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подписывать решения единственного акци</w:t>
            </w:r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онера АО «</w:t>
            </w: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</w:t>
            </w:r>
          </w:p>
        </w:tc>
      </w:tr>
      <w:tr w:rsidR="006321C4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C4" w:rsidRPr="007E43C5" w:rsidRDefault="006321C4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21C4" w:rsidRPr="007E43C5" w:rsidRDefault="006321C4" w:rsidP="00CB47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3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321C4" w:rsidRPr="007E43C5" w:rsidRDefault="006321C4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Исмаилову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Х.У., временно исполняющему обязанности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председателя правления</w:t>
            </w:r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 xml:space="preserve"> АО «</w:t>
            </w: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», выполнить все работы, связанные с учреждением АО «</w:t>
            </w: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», включая государственную регистрацию Устава АО «</w:t>
            </w:r>
            <w:proofErr w:type="spellStart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Узбекгеологоразведка</w:t>
            </w:r>
            <w:proofErr w:type="spellEnd"/>
            <w:r w:rsidRPr="00CB4720">
              <w:rPr>
                <w:rStyle w:val="y2iqfc"/>
                <w:rFonts w:ascii="Times New Roman" w:hAnsi="Times New Roman" w:cs="Times New Roman"/>
                <w:color w:val="202124"/>
                <w:sz w:val="16"/>
                <w:szCs w:val="16"/>
              </w:rPr>
              <w:t>». АО и о выпуске акций в установленном порядке.</w:t>
            </w:r>
          </w:p>
        </w:tc>
      </w:tr>
      <w:tr w:rsidR="00CB4720" w:rsidRPr="007E43C5" w:rsidTr="006321C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6321C4">
        <w:tc>
          <w:tcPr>
            <w:tcW w:w="3601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1C4" w:rsidRDefault="006321C4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720" w:rsidRPr="007E43C5" w:rsidRDefault="00CB4720" w:rsidP="00CB4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руководителя исполнительного органа:</w:t>
            </w:r>
          </w:p>
        </w:tc>
        <w:tc>
          <w:tcPr>
            <w:tcW w:w="4078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321C4" w:rsidRDefault="006321C4" w:rsidP="00632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4720" w:rsidRPr="007E43C5" w:rsidRDefault="006321C4" w:rsidP="006321C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М.Илхамов</w:t>
            </w:r>
            <w:proofErr w:type="spellEnd"/>
          </w:p>
        </w:tc>
        <w:tc>
          <w:tcPr>
            <w:tcW w:w="1656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6321C4">
        <w:tc>
          <w:tcPr>
            <w:tcW w:w="1825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1C4" w:rsidRPr="007E43C5" w:rsidTr="006321C4">
        <w:tc>
          <w:tcPr>
            <w:tcW w:w="3601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6321C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главного бухгалтера:</w:t>
            </w:r>
          </w:p>
        </w:tc>
        <w:tc>
          <w:tcPr>
            <w:tcW w:w="4078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6321C4" w:rsidP="006321C4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Ш.Худайназаров</w:t>
            </w:r>
            <w:proofErr w:type="spellEnd"/>
          </w:p>
        </w:tc>
        <w:tc>
          <w:tcPr>
            <w:tcW w:w="1656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1C4" w:rsidRPr="007E43C5" w:rsidTr="006321C4">
        <w:tc>
          <w:tcPr>
            <w:tcW w:w="1825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CB4720" w:rsidP="00632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1C4" w:rsidRPr="007E43C5" w:rsidTr="006321C4">
        <w:tc>
          <w:tcPr>
            <w:tcW w:w="3601" w:type="dxa"/>
            <w:gridSpan w:val="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6321C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уполномоченного лица, разместившего информацию на веб-сайте:</w:t>
            </w:r>
          </w:p>
        </w:tc>
        <w:tc>
          <w:tcPr>
            <w:tcW w:w="4078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B4720" w:rsidRPr="007E43C5" w:rsidRDefault="006321C4" w:rsidP="006321C4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Ж.Жаббаров</w:t>
            </w:r>
            <w:proofErr w:type="spellEnd"/>
          </w:p>
        </w:tc>
        <w:tc>
          <w:tcPr>
            <w:tcW w:w="1656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720" w:rsidRPr="007E43C5" w:rsidRDefault="00CB4720" w:rsidP="00CB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3C5" w:rsidRDefault="007E43C5" w:rsidP="006321C4">
      <w:pPr>
        <w:spacing w:after="0" w:line="240" w:lineRule="auto"/>
        <w:ind w:firstLine="851"/>
        <w:jc w:val="both"/>
      </w:pPr>
    </w:p>
    <w:sectPr w:rsidR="007E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-Bold">
    <w:altName w:val="Times New Roman"/>
    <w:panose1 w:val="00000000000000000000"/>
    <w:charset w:val="00"/>
    <w:family w:val="roman"/>
    <w:notTrueType/>
    <w:pitch w:val="default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A2"/>
    <w:rsid w:val="002118AB"/>
    <w:rsid w:val="004768A2"/>
    <w:rsid w:val="005C02D7"/>
    <w:rsid w:val="006321C4"/>
    <w:rsid w:val="007E43C5"/>
    <w:rsid w:val="007E7465"/>
    <w:rsid w:val="00C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9379F-BFEE-4425-ACCF-87E9150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E43C5"/>
    <w:rPr>
      <w:color w:val="0000FF"/>
      <w:u w:val="single"/>
    </w:rPr>
  </w:style>
  <w:style w:type="character" w:styleId="a4">
    <w:name w:val="Emphasis"/>
    <w:basedOn w:val="a0"/>
    <w:uiPriority w:val="20"/>
    <w:qFormat/>
    <w:rsid w:val="007E43C5"/>
    <w:rPr>
      <w:i/>
      <w:iCs/>
    </w:rPr>
  </w:style>
  <w:style w:type="paragraph" w:styleId="a5">
    <w:name w:val="Normal (Web)"/>
    <w:basedOn w:val="a"/>
    <w:uiPriority w:val="99"/>
    <w:semiHidden/>
    <w:unhideWhenUsed/>
    <w:rsid w:val="007E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43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E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3677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3080075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5" Type="http://schemas.openxmlformats.org/officeDocument/2006/relationships/hyperlink" Target="javascript:scrollText(3080081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scrollText(3080081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5</cp:revision>
  <dcterms:created xsi:type="dcterms:W3CDTF">2022-10-10T07:26:00Z</dcterms:created>
  <dcterms:modified xsi:type="dcterms:W3CDTF">2022-10-10T09:20:00Z</dcterms:modified>
</cp:coreProperties>
</file>