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ook w:val="04A0" w:firstRow="1" w:lastRow="0" w:firstColumn="1" w:lastColumn="0" w:noHBand="0" w:noVBand="1"/>
      </w:tblPr>
      <w:tblGrid>
        <w:gridCol w:w="2127"/>
        <w:gridCol w:w="3118"/>
        <w:gridCol w:w="4218"/>
      </w:tblGrid>
      <w:tr w:rsidR="00F55D37" w:rsidRPr="00D30638" w14:paraId="731C2324" w14:textId="77777777">
        <w:tc>
          <w:tcPr>
            <w:tcW w:w="2127" w:type="dxa"/>
          </w:tcPr>
          <w:p w14:paraId="5AD4499A" w14:textId="77777777" w:rsidR="00F55D37" w:rsidRPr="00D30638" w:rsidRDefault="00F55D37" w:rsidP="00943180">
            <w:pPr>
              <w:spacing w:line="276" w:lineRule="auto"/>
              <w:ind w:left="-4820"/>
              <w:jc w:val="both"/>
              <w:rPr>
                <w:rFonts w:ascii="Arial" w:hAnsi="Arial" w:cs="Arial"/>
                <w:b/>
                <w:sz w:val="22"/>
                <w:szCs w:val="22"/>
                <w:lang w:val="uz-Cyrl-UZ"/>
              </w:rPr>
            </w:pPr>
          </w:p>
        </w:tc>
        <w:tc>
          <w:tcPr>
            <w:tcW w:w="3118" w:type="dxa"/>
          </w:tcPr>
          <w:p w14:paraId="1D187329" w14:textId="77777777" w:rsidR="00F55D37" w:rsidRPr="00D30638" w:rsidRDefault="00F55D37" w:rsidP="00943180">
            <w:pPr>
              <w:spacing w:line="276" w:lineRule="auto"/>
              <w:jc w:val="both"/>
              <w:rPr>
                <w:rFonts w:ascii="Arial" w:hAnsi="Arial" w:cs="Arial"/>
                <w:b/>
                <w:sz w:val="22"/>
                <w:szCs w:val="22"/>
                <w:lang w:val="uz-Cyrl-UZ"/>
              </w:rPr>
            </w:pPr>
          </w:p>
        </w:tc>
        <w:tc>
          <w:tcPr>
            <w:tcW w:w="4218" w:type="dxa"/>
          </w:tcPr>
          <w:p w14:paraId="4E06BA0B" w14:textId="77777777" w:rsidR="00F55D37" w:rsidRPr="00D30638" w:rsidRDefault="00F55D37" w:rsidP="00943180">
            <w:pPr>
              <w:spacing w:line="276" w:lineRule="auto"/>
              <w:jc w:val="both"/>
              <w:rPr>
                <w:rFonts w:ascii="Arial" w:hAnsi="Arial" w:cs="Arial"/>
                <w:b/>
                <w:sz w:val="22"/>
                <w:szCs w:val="22"/>
                <w:lang w:val="uz-Cyrl-UZ"/>
              </w:rPr>
            </w:pPr>
          </w:p>
        </w:tc>
      </w:tr>
    </w:tbl>
    <w:p w14:paraId="197D128B" w14:textId="77777777" w:rsidR="00F55D37" w:rsidRPr="00D30638" w:rsidRDefault="00F55D37" w:rsidP="00943180">
      <w:pPr>
        <w:spacing w:line="276" w:lineRule="auto"/>
        <w:jc w:val="both"/>
        <w:rPr>
          <w:rFonts w:ascii="Arial" w:hAnsi="Arial" w:cs="Arial"/>
          <w:vanish/>
          <w:sz w:val="22"/>
          <w:szCs w:val="22"/>
        </w:rPr>
      </w:pPr>
    </w:p>
    <w:tbl>
      <w:tblPr>
        <w:tblW w:w="9464" w:type="dxa"/>
        <w:tblLayout w:type="fixed"/>
        <w:tblLook w:val="04A0" w:firstRow="1" w:lastRow="0" w:firstColumn="1" w:lastColumn="0" w:noHBand="0" w:noVBand="1"/>
      </w:tblPr>
      <w:tblGrid>
        <w:gridCol w:w="5070"/>
        <w:gridCol w:w="4394"/>
      </w:tblGrid>
      <w:tr w:rsidR="00F55D37" w:rsidRPr="00BA2F84" w14:paraId="2949FA1B" w14:textId="77777777">
        <w:tc>
          <w:tcPr>
            <w:tcW w:w="5070" w:type="dxa"/>
          </w:tcPr>
          <w:p w14:paraId="6E3D18B6" w14:textId="77777777" w:rsidR="00F55D37" w:rsidRPr="00D30638" w:rsidRDefault="00F55D37" w:rsidP="00943180">
            <w:pPr>
              <w:widowControl w:val="0"/>
              <w:overflowPunct w:val="0"/>
              <w:autoSpaceDE w:val="0"/>
              <w:autoSpaceDN w:val="0"/>
              <w:adjustRightInd w:val="0"/>
              <w:spacing w:line="276" w:lineRule="auto"/>
              <w:ind w:firstLine="709"/>
              <w:jc w:val="both"/>
              <w:rPr>
                <w:rFonts w:ascii="Arial" w:hAnsi="Arial" w:cs="Arial"/>
                <w:noProof/>
                <w:sz w:val="22"/>
                <w:szCs w:val="22"/>
                <w:lang w:val="uz-Cyrl-UZ"/>
              </w:rPr>
            </w:pPr>
          </w:p>
        </w:tc>
        <w:tc>
          <w:tcPr>
            <w:tcW w:w="4394" w:type="dxa"/>
          </w:tcPr>
          <w:p w14:paraId="38EA037E" w14:textId="77777777" w:rsidR="00F55D37" w:rsidRPr="00BA2F84" w:rsidRDefault="00F55D37" w:rsidP="00943180">
            <w:pPr>
              <w:spacing w:line="276" w:lineRule="auto"/>
              <w:jc w:val="both"/>
              <w:rPr>
                <w:rFonts w:ascii="Arial" w:hAnsi="Arial" w:cs="Arial"/>
                <w:bCs/>
                <w:sz w:val="22"/>
                <w:szCs w:val="22"/>
                <w:lang w:val="uz-Cyrl-UZ"/>
              </w:rPr>
            </w:pPr>
          </w:p>
          <w:p w14:paraId="70357108" w14:textId="3C728326" w:rsidR="00575267" w:rsidRPr="00BA2F84" w:rsidRDefault="00575267" w:rsidP="00575267">
            <w:pPr>
              <w:spacing w:line="276" w:lineRule="auto"/>
              <w:jc w:val="both"/>
              <w:rPr>
                <w:rFonts w:ascii="Arial" w:hAnsi="Arial" w:cs="Arial"/>
                <w:bCs/>
                <w:sz w:val="22"/>
                <w:szCs w:val="22"/>
              </w:rPr>
            </w:pPr>
            <w:r w:rsidRPr="00BA2F84">
              <w:rPr>
                <w:rFonts w:ascii="Arial" w:hAnsi="Arial" w:cs="Arial"/>
                <w:bCs/>
                <w:sz w:val="22"/>
                <w:szCs w:val="22"/>
              </w:rPr>
              <w:t>Приложение №_ к решению Наблюдательного совета АО «Узбекгеолог</w:t>
            </w:r>
            <w:r w:rsidR="006C7A14" w:rsidRPr="00BA2F84">
              <w:rPr>
                <w:rFonts w:ascii="Arial" w:hAnsi="Arial" w:cs="Arial"/>
                <w:bCs/>
                <w:sz w:val="22"/>
                <w:szCs w:val="22"/>
              </w:rPr>
              <w:t>о</w:t>
            </w:r>
            <w:r w:rsidRPr="00BA2F84">
              <w:rPr>
                <w:rFonts w:ascii="Arial" w:hAnsi="Arial" w:cs="Arial"/>
                <w:bCs/>
                <w:sz w:val="22"/>
                <w:szCs w:val="22"/>
              </w:rPr>
              <w:t>разведка»</w:t>
            </w:r>
          </w:p>
          <w:p w14:paraId="1A96E132" w14:textId="1C3AB02A" w:rsidR="00F55D37" w:rsidRPr="00BA2F84" w:rsidRDefault="00575267" w:rsidP="00575267">
            <w:pPr>
              <w:spacing w:line="276" w:lineRule="auto"/>
              <w:jc w:val="both"/>
              <w:rPr>
                <w:rFonts w:ascii="Arial" w:hAnsi="Arial" w:cs="Arial"/>
                <w:b/>
                <w:sz w:val="22"/>
                <w:szCs w:val="22"/>
                <w:lang w:val="uz-Cyrl-UZ"/>
              </w:rPr>
            </w:pPr>
            <w:r w:rsidRPr="00BA2F84">
              <w:rPr>
                <w:rFonts w:ascii="Arial" w:hAnsi="Arial" w:cs="Arial"/>
                <w:bCs/>
                <w:sz w:val="22"/>
                <w:szCs w:val="22"/>
              </w:rPr>
              <w:t>№</w:t>
            </w:r>
            <w:r w:rsidR="00BA2F84">
              <w:rPr>
                <w:rFonts w:ascii="Arial" w:hAnsi="Arial" w:cs="Arial"/>
                <w:bCs/>
                <w:sz w:val="22"/>
                <w:szCs w:val="22"/>
                <w:lang w:val="uz-Cyrl-UZ"/>
              </w:rPr>
              <w:t>3-2026</w:t>
            </w:r>
            <w:r w:rsidRPr="00BA2F84">
              <w:rPr>
                <w:rFonts w:ascii="Arial" w:hAnsi="Arial" w:cs="Arial"/>
                <w:bCs/>
                <w:sz w:val="22"/>
                <w:szCs w:val="22"/>
              </w:rPr>
              <w:t xml:space="preserve"> от «</w:t>
            </w:r>
            <w:r w:rsidR="00BA2F84">
              <w:rPr>
                <w:rFonts w:ascii="Arial" w:hAnsi="Arial" w:cs="Arial"/>
                <w:bCs/>
                <w:sz w:val="22"/>
                <w:szCs w:val="22"/>
                <w:lang w:val="uz-Cyrl-UZ"/>
              </w:rPr>
              <w:t>18</w:t>
            </w:r>
            <w:r w:rsidRPr="00BA2F84">
              <w:rPr>
                <w:rFonts w:ascii="Arial" w:hAnsi="Arial" w:cs="Arial"/>
                <w:bCs/>
                <w:sz w:val="22"/>
                <w:szCs w:val="22"/>
              </w:rPr>
              <w:t>»</w:t>
            </w:r>
            <w:r w:rsidR="00BA2F84">
              <w:rPr>
                <w:rFonts w:ascii="Arial" w:hAnsi="Arial" w:cs="Arial"/>
                <w:bCs/>
                <w:sz w:val="22"/>
                <w:szCs w:val="22"/>
                <w:lang w:val="uz-Cyrl-UZ"/>
              </w:rPr>
              <w:t xml:space="preserve"> марта </w:t>
            </w:r>
            <w:r w:rsidRPr="00BA2F84">
              <w:rPr>
                <w:rFonts w:ascii="Arial" w:hAnsi="Arial" w:cs="Arial"/>
                <w:bCs/>
                <w:sz w:val="22"/>
                <w:szCs w:val="22"/>
              </w:rPr>
              <w:t>2026 года</w:t>
            </w:r>
            <w:r w:rsidR="00F55D37" w:rsidRPr="00BA2F84">
              <w:rPr>
                <w:rFonts w:ascii="Arial" w:hAnsi="Arial" w:cs="Arial"/>
                <w:sz w:val="22"/>
                <w:szCs w:val="22"/>
                <w:lang w:val="uz-Cyrl-UZ"/>
              </w:rPr>
              <w:br/>
            </w:r>
          </w:p>
        </w:tc>
      </w:tr>
    </w:tbl>
    <w:p w14:paraId="160CA777" w14:textId="77777777" w:rsidR="00F55D37" w:rsidRPr="00943180" w:rsidRDefault="00F55D37" w:rsidP="00943180">
      <w:pPr>
        <w:spacing w:line="276" w:lineRule="auto"/>
        <w:jc w:val="both"/>
        <w:rPr>
          <w:rFonts w:ascii="Arial" w:hAnsi="Arial" w:cs="Arial"/>
          <w:b/>
          <w:sz w:val="22"/>
          <w:szCs w:val="22"/>
          <w:lang w:val="uz-Cyrl-UZ"/>
        </w:rPr>
      </w:pPr>
    </w:p>
    <w:p w14:paraId="7E8148E8" w14:textId="77777777" w:rsidR="00F55D37" w:rsidRPr="00943180" w:rsidRDefault="00F55D37" w:rsidP="00943180">
      <w:pPr>
        <w:spacing w:line="276" w:lineRule="auto"/>
        <w:jc w:val="both"/>
        <w:rPr>
          <w:rFonts w:ascii="Arial" w:hAnsi="Arial" w:cs="Arial"/>
          <w:b/>
          <w:sz w:val="22"/>
          <w:szCs w:val="22"/>
          <w:lang w:val="uz-Cyrl-UZ"/>
        </w:rPr>
      </w:pPr>
    </w:p>
    <w:p w14:paraId="40D6F3D4" w14:textId="77777777" w:rsidR="00F55D37" w:rsidRPr="00943180" w:rsidRDefault="00F55D37" w:rsidP="00943180">
      <w:pPr>
        <w:spacing w:line="276" w:lineRule="auto"/>
        <w:jc w:val="both"/>
        <w:rPr>
          <w:rFonts w:ascii="Arial" w:hAnsi="Arial" w:cs="Arial"/>
          <w:b/>
          <w:sz w:val="22"/>
          <w:szCs w:val="22"/>
          <w:lang w:val="uz-Cyrl-UZ"/>
        </w:rPr>
      </w:pPr>
    </w:p>
    <w:p w14:paraId="1154D61F" w14:textId="77777777" w:rsidR="00F55D37" w:rsidRPr="00943180" w:rsidRDefault="00F55D37" w:rsidP="00943180">
      <w:pPr>
        <w:spacing w:line="276" w:lineRule="auto"/>
        <w:jc w:val="both"/>
        <w:rPr>
          <w:rFonts w:ascii="Arial" w:hAnsi="Arial" w:cs="Arial"/>
          <w:b/>
          <w:sz w:val="22"/>
          <w:szCs w:val="22"/>
          <w:lang w:val="uz-Cyrl-UZ"/>
        </w:rPr>
      </w:pPr>
    </w:p>
    <w:p w14:paraId="7EA72F63" w14:textId="77777777" w:rsidR="00F55D37" w:rsidRPr="00943180" w:rsidRDefault="00F55D37" w:rsidP="00943180">
      <w:pPr>
        <w:spacing w:line="276" w:lineRule="auto"/>
        <w:jc w:val="both"/>
        <w:rPr>
          <w:rFonts w:ascii="Arial" w:hAnsi="Arial" w:cs="Arial"/>
          <w:b/>
          <w:sz w:val="22"/>
          <w:szCs w:val="22"/>
          <w:lang w:val="uz-Cyrl-UZ"/>
        </w:rPr>
      </w:pPr>
    </w:p>
    <w:p w14:paraId="6ED1D7C8" w14:textId="77777777" w:rsidR="00F55D37" w:rsidRPr="00943180" w:rsidRDefault="00F55D37" w:rsidP="00943180">
      <w:pPr>
        <w:spacing w:line="276" w:lineRule="auto"/>
        <w:jc w:val="both"/>
        <w:rPr>
          <w:rFonts w:ascii="Arial" w:hAnsi="Arial" w:cs="Arial"/>
          <w:b/>
          <w:sz w:val="22"/>
          <w:szCs w:val="22"/>
          <w:lang w:val="uz-Cyrl-UZ"/>
        </w:rPr>
      </w:pPr>
    </w:p>
    <w:p w14:paraId="03500660" w14:textId="77777777" w:rsidR="00F55D37" w:rsidRPr="00943180" w:rsidRDefault="00F55D37" w:rsidP="00943180">
      <w:pPr>
        <w:spacing w:line="276" w:lineRule="auto"/>
        <w:jc w:val="both"/>
        <w:rPr>
          <w:rFonts w:ascii="Arial" w:hAnsi="Arial" w:cs="Arial"/>
          <w:b/>
          <w:sz w:val="22"/>
          <w:szCs w:val="22"/>
          <w:lang w:val="uz-Cyrl-UZ"/>
        </w:rPr>
      </w:pPr>
    </w:p>
    <w:p w14:paraId="301147F3" w14:textId="77777777" w:rsidR="00F55D37" w:rsidRPr="00943180" w:rsidRDefault="00F55D37" w:rsidP="00943180">
      <w:pPr>
        <w:spacing w:line="276" w:lineRule="auto"/>
        <w:jc w:val="both"/>
        <w:rPr>
          <w:rFonts w:ascii="Arial" w:hAnsi="Arial" w:cs="Arial"/>
          <w:b/>
          <w:sz w:val="22"/>
          <w:szCs w:val="22"/>
          <w:lang w:val="uz-Cyrl-UZ"/>
        </w:rPr>
      </w:pPr>
    </w:p>
    <w:p w14:paraId="13866EB1" w14:textId="192F74F5" w:rsidR="00C44CC2" w:rsidRPr="00BA2F84" w:rsidRDefault="00C44CC2" w:rsidP="00C44CC2">
      <w:pPr>
        <w:widowControl w:val="0"/>
        <w:overflowPunct w:val="0"/>
        <w:autoSpaceDE w:val="0"/>
        <w:autoSpaceDN w:val="0"/>
        <w:adjustRightInd w:val="0"/>
        <w:spacing w:line="276" w:lineRule="auto"/>
        <w:jc w:val="center"/>
        <w:rPr>
          <w:rFonts w:ascii="Arial" w:hAnsi="Arial" w:cs="Arial"/>
          <w:b/>
          <w:sz w:val="22"/>
          <w:szCs w:val="22"/>
        </w:rPr>
      </w:pPr>
      <w:r w:rsidRPr="00BA2F84">
        <w:rPr>
          <w:rFonts w:ascii="Arial" w:hAnsi="Arial" w:cs="Arial"/>
          <w:b/>
          <w:sz w:val="22"/>
          <w:szCs w:val="22"/>
        </w:rPr>
        <w:t>ПОЛОЖЕНИЕ О КОМИТЕТ</w:t>
      </w:r>
      <w:r w:rsidR="00DF5C4B" w:rsidRPr="00BA2F84">
        <w:rPr>
          <w:rFonts w:ascii="Arial" w:hAnsi="Arial" w:cs="Arial"/>
          <w:b/>
          <w:sz w:val="22"/>
          <w:szCs w:val="22"/>
        </w:rPr>
        <w:t>Е</w:t>
      </w:r>
      <w:r w:rsidRPr="00BA2F84">
        <w:rPr>
          <w:rFonts w:ascii="Arial" w:hAnsi="Arial" w:cs="Arial"/>
          <w:b/>
          <w:sz w:val="22"/>
          <w:szCs w:val="22"/>
        </w:rPr>
        <w:t xml:space="preserve"> ПО АУДИТУ</w:t>
      </w:r>
    </w:p>
    <w:p w14:paraId="27512F67" w14:textId="6C89211D" w:rsidR="00C44CC2" w:rsidRPr="00BA2F84" w:rsidRDefault="00C44CC2" w:rsidP="00C44CC2">
      <w:pPr>
        <w:widowControl w:val="0"/>
        <w:overflowPunct w:val="0"/>
        <w:autoSpaceDE w:val="0"/>
        <w:autoSpaceDN w:val="0"/>
        <w:adjustRightInd w:val="0"/>
        <w:spacing w:line="276" w:lineRule="auto"/>
        <w:jc w:val="center"/>
        <w:rPr>
          <w:rFonts w:ascii="Arial" w:hAnsi="Arial" w:cs="Arial"/>
          <w:b/>
          <w:sz w:val="22"/>
          <w:szCs w:val="22"/>
        </w:rPr>
      </w:pPr>
      <w:r w:rsidRPr="00BA2F84">
        <w:rPr>
          <w:rFonts w:ascii="Arial" w:hAnsi="Arial" w:cs="Arial"/>
          <w:b/>
          <w:sz w:val="22"/>
          <w:szCs w:val="22"/>
        </w:rPr>
        <w:t>ПРИ НАБЛЮДАТЕЛЬНОМ СОВЕТЕ</w:t>
      </w:r>
    </w:p>
    <w:p w14:paraId="2201FC2A" w14:textId="6D77AA23" w:rsidR="00F55D37" w:rsidRPr="00BA2F84" w:rsidRDefault="00C44CC2" w:rsidP="00C44CC2">
      <w:pPr>
        <w:widowControl w:val="0"/>
        <w:overflowPunct w:val="0"/>
        <w:autoSpaceDE w:val="0"/>
        <w:autoSpaceDN w:val="0"/>
        <w:adjustRightInd w:val="0"/>
        <w:spacing w:line="276" w:lineRule="auto"/>
        <w:jc w:val="center"/>
        <w:rPr>
          <w:rFonts w:ascii="Arial" w:hAnsi="Arial" w:cs="Arial"/>
          <w:noProof/>
          <w:sz w:val="22"/>
          <w:szCs w:val="22"/>
          <w:lang w:val="uz-Cyrl-UZ"/>
        </w:rPr>
      </w:pPr>
      <w:r w:rsidRPr="00BA2F84">
        <w:rPr>
          <w:rFonts w:ascii="Arial" w:hAnsi="Arial" w:cs="Arial"/>
          <w:b/>
          <w:sz w:val="22"/>
          <w:szCs w:val="22"/>
        </w:rPr>
        <w:t>АКЦИОНЕРНОГО ОБЩЕСТВА «УЗБЕКГЕОЛОГ</w:t>
      </w:r>
      <w:r w:rsidR="00DF5C4B" w:rsidRPr="00BA2F84">
        <w:rPr>
          <w:rFonts w:ascii="Arial" w:hAnsi="Arial" w:cs="Arial"/>
          <w:b/>
          <w:sz w:val="22"/>
          <w:szCs w:val="22"/>
        </w:rPr>
        <w:t>О</w:t>
      </w:r>
      <w:r w:rsidRPr="00BA2F84">
        <w:rPr>
          <w:rFonts w:ascii="Arial" w:hAnsi="Arial" w:cs="Arial"/>
          <w:b/>
          <w:sz w:val="22"/>
          <w:szCs w:val="22"/>
        </w:rPr>
        <w:t>РАЗВЕДКА»</w:t>
      </w:r>
    </w:p>
    <w:p w14:paraId="41339B4B"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noProof/>
          <w:sz w:val="22"/>
          <w:szCs w:val="22"/>
          <w:lang w:val="uz-Cyrl-UZ"/>
        </w:rPr>
      </w:pPr>
    </w:p>
    <w:p w14:paraId="73D96363"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noProof/>
          <w:sz w:val="22"/>
          <w:szCs w:val="22"/>
          <w:lang w:val="uz-Cyrl-UZ"/>
        </w:rPr>
      </w:pPr>
    </w:p>
    <w:p w14:paraId="75C6B051"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noProof/>
          <w:sz w:val="22"/>
          <w:szCs w:val="22"/>
          <w:lang w:val="uz-Cyrl-UZ"/>
        </w:rPr>
      </w:pPr>
    </w:p>
    <w:p w14:paraId="62670E3B"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noProof/>
          <w:sz w:val="22"/>
          <w:szCs w:val="22"/>
          <w:lang w:val="uz-Cyrl-UZ"/>
        </w:rPr>
      </w:pPr>
    </w:p>
    <w:p w14:paraId="2699E28C"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noProof/>
          <w:sz w:val="22"/>
          <w:szCs w:val="22"/>
          <w:lang w:val="uz-Cyrl-UZ"/>
        </w:rPr>
      </w:pPr>
    </w:p>
    <w:p w14:paraId="7894EB06"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noProof/>
          <w:sz w:val="22"/>
          <w:szCs w:val="22"/>
          <w:lang w:val="uz-Cyrl-UZ"/>
        </w:rPr>
      </w:pPr>
    </w:p>
    <w:p w14:paraId="0409410A"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noProof/>
          <w:sz w:val="22"/>
          <w:szCs w:val="22"/>
          <w:lang w:val="uz-Cyrl-UZ"/>
        </w:rPr>
      </w:pPr>
    </w:p>
    <w:p w14:paraId="7210D9D9"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noProof/>
          <w:sz w:val="22"/>
          <w:szCs w:val="22"/>
          <w:lang w:val="uz-Cyrl-UZ"/>
        </w:rPr>
      </w:pPr>
    </w:p>
    <w:p w14:paraId="0B824309"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noProof/>
          <w:sz w:val="22"/>
          <w:szCs w:val="22"/>
          <w:lang w:val="uz-Cyrl-UZ"/>
        </w:rPr>
      </w:pPr>
    </w:p>
    <w:p w14:paraId="1F5264A6"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noProof/>
          <w:sz w:val="22"/>
          <w:szCs w:val="22"/>
          <w:lang w:val="uz-Cyrl-UZ"/>
        </w:rPr>
      </w:pPr>
    </w:p>
    <w:p w14:paraId="36EBE682"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noProof/>
          <w:sz w:val="22"/>
          <w:szCs w:val="22"/>
          <w:lang w:val="uz-Cyrl-UZ"/>
        </w:rPr>
      </w:pPr>
    </w:p>
    <w:p w14:paraId="12F6D788"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noProof/>
          <w:sz w:val="22"/>
          <w:szCs w:val="22"/>
          <w:lang w:val="uz-Cyrl-UZ"/>
        </w:rPr>
      </w:pPr>
    </w:p>
    <w:p w14:paraId="22B728C4"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noProof/>
          <w:sz w:val="22"/>
          <w:szCs w:val="22"/>
          <w:lang w:val="uz-Cyrl-UZ"/>
        </w:rPr>
      </w:pPr>
    </w:p>
    <w:p w14:paraId="67A3AF0F"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noProof/>
          <w:sz w:val="22"/>
          <w:szCs w:val="22"/>
          <w:lang w:val="uz-Cyrl-UZ"/>
        </w:rPr>
      </w:pPr>
    </w:p>
    <w:p w14:paraId="0D7FB3B6"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noProof/>
          <w:sz w:val="22"/>
          <w:szCs w:val="22"/>
          <w:lang w:val="uz-Cyrl-UZ"/>
        </w:rPr>
      </w:pPr>
    </w:p>
    <w:p w14:paraId="771DF7C0"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noProof/>
          <w:sz w:val="22"/>
          <w:szCs w:val="22"/>
          <w:lang w:val="uz-Cyrl-UZ"/>
        </w:rPr>
      </w:pPr>
    </w:p>
    <w:p w14:paraId="2FC79B3B"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noProof/>
          <w:sz w:val="22"/>
          <w:szCs w:val="22"/>
          <w:lang w:val="uz-Cyrl-UZ"/>
        </w:rPr>
      </w:pPr>
    </w:p>
    <w:p w14:paraId="71B88035" w14:textId="77777777" w:rsidR="00247A39" w:rsidRPr="00BA2F84" w:rsidRDefault="00247A39" w:rsidP="00943180">
      <w:pPr>
        <w:widowControl w:val="0"/>
        <w:overflowPunct w:val="0"/>
        <w:autoSpaceDE w:val="0"/>
        <w:autoSpaceDN w:val="0"/>
        <w:adjustRightInd w:val="0"/>
        <w:spacing w:line="276" w:lineRule="auto"/>
        <w:jc w:val="center"/>
        <w:rPr>
          <w:rFonts w:ascii="Arial" w:hAnsi="Arial" w:cs="Arial"/>
          <w:b/>
          <w:noProof/>
          <w:sz w:val="22"/>
          <w:szCs w:val="22"/>
          <w:lang w:val="uz-Cyrl-UZ"/>
        </w:rPr>
      </w:pPr>
    </w:p>
    <w:p w14:paraId="0DB9E8CE" w14:textId="77777777" w:rsidR="00247A39" w:rsidRPr="00BA2F84" w:rsidRDefault="00247A39" w:rsidP="00943180">
      <w:pPr>
        <w:widowControl w:val="0"/>
        <w:overflowPunct w:val="0"/>
        <w:autoSpaceDE w:val="0"/>
        <w:autoSpaceDN w:val="0"/>
        <w:adjustRightInd w:val="0"/>
        <w:spacing w:line="276" w:lineRule="auto"/>
        <w:jc w:val="center"/>
        <w:rPr>
          <w:rFonts w:ascii="Arial" w:hAnsi="Arial" w:cs="Arial"/>
          <w:b/>
          <w:noProof/>
          <w:sz w:val="22"/>
          <w:szCs w:val="22"/>
          <w:lang w:val="uz-Cyrl-UZ"/>
        </w:rPr>
      </w:pPr>
    </w:p>
    <w:p w14:paraId="137B8259" w14:textId="77777777" w:rsidR="00247A39" w:rsidRPr="00BA2F84" w:rsidRDefault="00247A39" w:rsidP="00943180">
      <w:pPr>
        <w:widowControl w:val="0"/>
        <w:overflowPunct w:val="0"/>
        <w:autoSpaceDE w:val="0"/>
        <w:autoSpaceDN w:val="0"/>
        <w:adjustRightInd w:val="0"/>
        <w:spacing w:line="276" w:lineRule="auto"/>
        <w:jc w:val="center"/>
        <w:rPr>
          <w:rFonts w:ascii="Arial" w:hAnsi="Arial" w:cs="Arial"/>
          <w:b/>
          <w:noProof/>
          <w:sz w:val="22"/>
          <w:szCs w:val="22"/>
          <w:lang w:val="uz-Cyrl-UZ"/>
        </w:rPr>
      </w:pPr>
    </w:p>
    <w:p w14:paraId="48719ED0" w14:textId="77777777" w:rsidR="00247A39" w:rsidRPr="00BA2F84" w:rsidRDefault="00247A39" w:rsidP="00943180">
      <w:pPr>
        <w:widowControl w:val="0"/>
        <w:overflowPunct w:val="0"/>
        <w:autoSpaceDE w:val="0"/>
        <w:autoSpaceDN w:val="0"/>
        <w:adjustRightInd w:val="0"/>
        <w:spacing w:line="276" w:lineRule="auto"/>
        <w:jc w:val="center"/>
        <w:rPr>
          <w:rFonts w:ascii="Arial" w:hAnsi="Arial" w:cs="Arial"/>
          <w:b/>
          <w:noProof/>
          <w:sz w:val="22"/>
          <w:szCs w:val="22"/>
          <w:lang w:val="uz-Cyrl-UZ"/>
        </w:rPr>
      </w:pPr>
    </w:p>
    <w:p w14:paraId="280C3C15" w14:textId="77777777" w:rsidR="00247A39" w:rsidRPr="00BA2F84" w:rsidRDefault="00247A39" w:rsidP="00943180">
      <w:pPr>
        <w:widowControl w:val="0"/>
        <w:overflowPunct w:val="0"/>
        <w:autoSpaceDE w:val="0"/>
        <w:autoSpaceDN w:val="0"/>
        <w:adjustRightInd w:val="0"/>
        <w:spacing w:line="276" w:lineRule="auto"/>
        <w:jc w:val="center"/>
        <w:rPr>
          <w:rFonts w:ascii="Arial" w:hAnsi="Arial" w:cs="Arial"/>
          <w:b/>
          <w:noProof/>
          <w:sz w:val="22"/>
          <w:szCs w:val="22"/>
          <w:lang w:val="uz-Cyrl-UZ"/>
        </w:rPr>
      </w:pPr>
    </w:p>
    <w:p w14:paraId="0BB882E7" w14:textId="77777777" w:rsidR="00247A39" w:rsidRPr="00BA2F84" w:rsidRDefault="00247A39" w:rsidP="00943180">
      <w:pPr>
        <w:widowControl w:val="0"/>
        <w:overflowPunct w:val="0"/>
        <w:autoSpaceDE w:val="0"/>
        <w:autoSpaceDN w:val="0"/>
        <w:adjustRightInd w:val="0"/>
        <w:spacing w:line="276" w:lineRule="auto"/>
        <w:jc w:val="center"/>
        <w:rPr>
          <w:rFonts w:ascii="Arial" w:hAnsi="Arial" w:cs="Arial"/>
          <w:b/>
          <w:noProof/>
          <w:sz w:val="22"/>
          <w:szCs w:val="22"/>
          <w:lang w:val="uz-Cyrl-UZ"/>
        </w:rPr>
      </w:pPr>
    </w:p>
    <w:p w14:paraId="69F40154" w14:textId="77777777" w:rsidR="00247A39" w:rsidRPr="00BA2F84" w:rsidRDefault="00247A39" w:rsidP="00943180">
      <w:pPr>
        <w:widowControl w:val="0"/>
        <w:overflowPunct w:val="0"/>
        <w:autoSpaceDE w:val="0"/>
        <w:autoSpaceDN w:val="0"/>
        <w:adjustRightInd w:val="0"/>
        <w:spacing w:line="276" w:lineRule="auto"/>
        <w:jc w:val="center"/>
        <w:rPr>
          <w:rFonts w:ascii="Arial" w:hAnsi="Arial" w:cs="Arial"/>
          <w:b/>
          <w:noProof/>
          <w:sz w:val="22"/>
          <w:szCs w:val="22"/>
          <w:lang w:val="uz-Cyrl-UZ"/>
        </w:rPr>
      </w:pPr>
    </w:p>
    <w:p w14:paraId="51AE06AC" w14:textId="77777777" w:rsidR="00247A39" w:rsidRPr="00BA2F84" w:rsidRDefault="00247A39" w:rsidP="00943180">
      <w:pPr>
        <w:widowControl w:val="0"/>
        <w:overflowPunct w:val="0"/>
        <w:autoSpaceDE w:val="0"/>
        <w:autoSpaceDN w:val="0"/>
        <w:adjustRightInd w:val="0"/>
        <w:spacing w:line="276" w:lineRule="auto"/>
        <w:jc w:val="center"/>
        <w:rPr>
          <w:rFonts w:ascii="Arial" w:hAnsi="Arial" w:cs="Arial"/>
          <w:b/>
          <w:noProof/>
          <w:sz w:val="22"/>
          <w:szCs w:val="22"/>
          <w:lang w:val="uz-Cyrl-UZ"/>
        </w:rPr>
      </w:pPr>
    </w:p>
    <w:p w14:paraId="4D16F39D" w14:textId="77777777" w:rsidR="00247A39" w:rsidRPr="00BA2F84" w:rsidRDefault="00247A39" w:rsidP="00943180">
      <w:pPr>
        <w:widowControl w:val="0"/>
        <w:overflowPunct w:val="0"/>
        <w:autoSpaceDE w:val="0"/>
        <w:autoSpaceDN w:val="0"/>
        <w:adjustRightInd w:val="0"/>
        <w:spacing w:line="276" w:lineRule="auto"/>
        <w:jc w:val="center"/>
        <w:rPr>
          <w:rFonts w:ascii="Arial" w:hAnsi="Arial" w:cs="Arial"/>
          <w:b/>
          <w:noProof/>
          <w:sz w:val="22"/>
          <w:szCs w:val="22"/>
          <w:lang w:val="uz-Cyrl-UZ"/>
        </w:rPr>
      </w:pPr>
    </w:p>
    <w:p w14:paraId="179AF8B5" w14:textId="1C42E34E" w:rsidR="00F55D37" w:rsidRPr="00BA2F84" w:rsidRDefault="00F55D37" w:rsidP="00943180">
      <w:pPr>
        <w:widowControl w:val="0"/>
        <w:overflowPunct w:val="0"/>
        <w:autoSpaceDE w:val="0"/>
        <w:autoSpaceDN w:val="0"/>
        <w:adjustRightInd w:val="0"/>
        <w:spacing w:line="276" w:lineRule="auto"/>
        <w:jc w:val="center"/>
        <w:rPr>
          <w:rFonts w:ascii="Arial" w:hAnsi="Arial" w:cs="Arial"/>
          <w:b/>
          <w:noProof/>
          <w:sz w:val="22"/>
          <w:szCs w:val="22"/>
          <w:lang w:val="uz-Cyrl-UZ"/>
        </w:rPr>
      </w:pPr>
      <w:r w:rsidRPr="00BA2F84">
        <w:rPr>
          <w:rFonts w:ascii="Arial" w:hAnsi="Arial" w:cs="Arial"/>
          <w:b/>
          <w:noProof/>
          <w:sz w:val="22"/>
          <w:szCs w:val="22"/>
          <w:lang w:val="uz-Cyrl-UZ"/>
        </w:rPr>
        <w:t>Т</w:t>
      </w:r>
      <w:r w:rsidR="006C7A14" w:rsidRPr="00BA2F84">
        <w:rPr>
          <w:rFonts w:ascii="Arial" w:hAnsi="Arial" w:cs="Arial"/>
          <w:b/>
          <w:noProof/>
          <w:sz w:val="22"/>
          <w:szCs w:val="22"/>
        </w:rPr>
        <w:t>а</w:t>
      </w:r>
      <w:r w:rsidRPr="00BA2F84">
        <w:rPr>
          <w:rFonts w:ascii="Arial" w:hAnsi="Arial" w:cs="Arial"/>
          <w:b/>
          <w:noProof/>
          <w:sz w:val="22"/>
          <w:szCs w:val="22"/>
          <w:lang w:val="uz-Cyrl-UZ"/>
        </w:rPr>
        <w:t>шкент-202</w:t>
      </w:r>
      <w:r w:rsidRPr="00BA2F84">
        <w:rPr>
          <w:rFonts w:ascii="Arial" w:hAnsi="Arial" w:cs="Arial"/>
          <w:b/>
          <w:noProof/>
          <w:sz w:val="22"/>
          <w:szCs w:val="22"/>
        </w:rPr>
        <w:t>6</w:t>
      </w:r>
    </w:p>
    <w:p w14:paraId="2F43FC2A" w14:textId="77777777" w:rsidR="00F55D37" w:rsidRPr="00BA2F84" w:rsidRDefault="00F55D37" w:rsidP="00943180">
      <w:pPr>
        <w:widowControl w:val="0"/>
        <w:overflowPunct w:val="0"/>
        <w:autoSpaceDE w:val="0"/>
        <w:autoSpaceDN w:val="0"/>
        <w:adjustRightInd w:val="0"/>
        <w:spacing w:line="276" w:lineRule="auto"/>
        <w:jc w:val="both"/>
        <w:rPr>
          <w:rFonts w:ascii="Arial" w:hAnsi="Arial" w:cs="Arial"/>
          <w:b/>
          <w:noProof/>
          <w:sz w:val="22"/>
          <w:szCs w:val="22"/>
          <w:lang w:val="uz-Cyrl-UZ"/>
        </w:rPr>
      </w:pPr>
    </w:p>
    <w:p w14:paraId="54F98075" w14:textId="49A75F06" w:rsidR="00575267" w:rsidRPr="00BA2F84" w:rsidRDefault="00CB5570" w:rsidP="00C44CC2">
      <w:pPr>
        <w:spacing w:after="160" w:line="278" w:lineRule="auto"/>
        <w:rPr>
          <w:rFonts w:ascii="Arial" w:hAnsi="Arial" w:cs="Arial"/>
          <w:noProof/>
          <w:sz w:val="22"/>
          <w:szCs w:val="22"/>
          <w:lang w:val="uz-Cyrl-UZ"/>
        </w:rPr>
      </w:pPr>
      <w:bookmarkStart w:id="0" w:name="page3"/>
      <w:bookmarkStart w:id="1" w:name="786717"/>
      <w:bookmarkStart w:id="2" w:name="477617"/>
      <w:bookmarkEnd w:id="0"/>
      <w:bookmarkEnd w:id="1"/>
      <w:bookmarkEnd w:id="2"/>
      <w:r w:rsidRPr="00BA2F84">
        <w:rPr>
          <w:rFonts w:ascii="Arial" w:hAnsi="Arial" w:cs="Arial"/>
          <w:noProof/>
          <w:sz w:val="22"/>
          <w:szCs w:val="22"/>
          <w:lang w:val="uz-Cyrl-UZ"/>
        </w:rPr>
        <w:br w:type="page"/>
      </w:r>
    </w:p>
    <w:p w14:paraId="2F14551E" w14:textId="3FD9AB55" w:rsidR="00C44CC2" w:rsidRPr="00BA2F84" w:rsidRDefault="00C44CC2" w:rsidP="00C44CC2">
      <w:pPr>
        <w:spacing w:line="276" w:lineRule="auto"/>
        <w:jc w:val="center"/>
        <w:rPr>
          <w:rFonts w:ascii="Arial" w:hAnsi="Arial" w:cs="Arial"/>
          <w:noProof/>
          <w:sz w:val="22"/>
          <w:szCs w:val="22"/>
          <w:lang w:val="uz-Cyrl-UZ"/>
        </w:rPr>
      </w:pPr>
      <w:r w:rsidRPr="00BA2F84">
        <w:rPr>
          <w:rFonts w:ascii="Arial" w:hAnsi="Arial" w:cs="Arial"/>
          <w:b/>
          <w:bCs/>
          <w:noProof/>
          <w:sz w:val="22"/>
          <w:szCs w:val="22"/>
          <w:lang w:val="uz-Cyrl-UZ"/>
        </w:rPr>
        <w:lastRenderedPageBreak/>
        <w:t>I. Общие положения</w:t>
      </w:r>
    </w:p>
    <w:p w14:paraId="3A122728" w14:textId="4BF32EBE"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1.1. Настоящее Положение (далее — Положение) разработано в соответствии с Законами Республики Узбекистан «Об акционерных обществах и защите прав акционеров», «Об аудиторской деятельности», Указом Президента Республики Узбекистан № УП-101 от 8 апреля 2022 года «О дальнейших реформах по созданию условий для устойчивого экономического роста посредством улучшения предпринимательской среды и развития частного сектора», постановлением Кабинета Министров № 166 от 29 марта 2021 года «Об утверждении Стратегии управления и реформирования предприятий с государственным участием на 2021–2025 годы» (Приложение № 1), а также в соответствии с Уставом акционерного общества «</w:t>
      </w:r>
      <w:r w:rsidR="006C7A14" w:rsidRPr="00BA2F84">
        <w:rPr>
          <w:rFonts w:ascii="Arial" w:hAnsi="Arial" w:cs="Arial"/>
          <w:noProof/>
          <w:sz w:val="22"/>
          <w:szCs w:val="22"/>
          <w:lang w:val="uz-Cyrl-UZ"/>
        </w:rPr>
        <w:t>Узбекгеологоразведка</w:t>
      </w:r>
      <w:r w:rsidRPr="00BA2F84">
        <w:rPr>
          <w:rFonts w:ascii="Arial" w:hAnsi="Arial" w:cs="Arial"/>
          <w:noProof/>
          <w:sz w:val="22"/>
          <w:szCs w:val="22"/>
          <w:lang w:val="uz-Cyrl-UZ"/>
        </w:rPr>
        <w:t>» (далее — Общество), Положением о Наблюдательном совете и другими нормативно-правовыми актами.</w:t>
      </w:r>
    </w:p>
    <w:p w14:paraId="6574F967"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Положение определяет правовой статус, состав, полномочия и порядок деятельности Аудиторского комитета при Наблюдательном совете Общества (далее — Аудиторский комитет).</w:t>
      </w:r>
    </w:p>
    <w:p w14:paraId="5390D662"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1.2. Аудиторский комитет создается на основании решения Наблюдательного совета Общества для рассмотрения наиболее важных вопросов и подготовки рекомендаций Наблюдательному совету.</w:t>
      </w:r>
    </w:p>
    <w:p w14:paraId="767D5201"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1.3. Аудиторский комитет осуществляет свою деятельность на основе действующего законодательства, Устава Общества и настоящего Положения.</w:t>
      </w:r>
    </w:p>
    <w:p w14:paraId="200588B0" w14:textId="77777777" w:rsidR="00C44CC2" w:rsidRPr="00BA2F84" w:rsidRDefault="00C44CC2" w:rsidP="00C44CC2">
      <w:pPr>
        <w:spacing w:line="276" w:lineRule="auto"/>
        <w:jc w:val="both"/>
        <w:rPr>
          <w:rFonts w:ascii="Arial" w:hAnsi="Arial" w:cs="Arial"/>
          <w:noProof/>
          <w:sz w:val="22"/>
          <w:szCs w:val="22"/>
          <w:lang w:val="uz-Cyrl-UZ"/>
        </w:rPr>
      </w:pPr>
    </w:p>
    <w:p w14:paraId="7A26A75F" w14:textId="1331C637" w:rsidR="00C44CC2" w:rsidRPr="00BA2F84" w:rsidRDefault="00C44CC2" w:rsidP="00C44CC2">
      <w:pPr>
        <w:spacing w:line="276" w:lineRule="auto"/>
        <w:jc w:val="center"/>
        <w:rPr>
          <w:rFonts w:ascii="Arial" w:hAnsi="Arial" w:cs="Arial"/>
          <w:noProof/>
          <w:sz w:val="22"/>
          <w:szCs w:val="22"/>
          <w:lang w:val="uz-Cyrl-UZ"/>
        </w:rPr>
      </w:pPr>
      <w:r w:rsidRPr="00BA2F84">
        <w:rPr>
          <w:rFonts w:ascii="Arial" w:hAnsi="Arial" w:cs="Arial"/>
          <w:b/>
          <w:bCs/>
          <w:noProof/>
          <w:sz w:val="22"/>
          <w:szCs w:val="22"/>
          <w:lang w:val="uz-Cyrl-UZ"/>
        </w:rPr>
        <w:t>II. Роль комитета по аудиту</w:t>
      </w:r>
    </w:p>
    <w:p w14:paraId="0ADDFA8B" w14:textId="562983EA"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xml:space="preserve">2.1. Комитет по аудиту содействует Наблюдательному совету Общества при осуществлении им функций надзора и контроля путем подготовки заключений и рекомендаций по вопросам, входящим в компетенцию Комитета по аудиту. </w:t>
      </w:r>
    </w:p>
    <w:p w14:paraId="01E65784" w14:textId="39D5B264"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xml:space="preserve">2.2. Комитет по аудиту осуществляет надзорную и консультативную функцию и не подменяет собой функции исполнительного органа Общества, а также не принимает управленческих решений, отнесенных к компетенции Наблюдательного совета или исполнительного органа Общества. </w:t>
      </w:r>
    </w:p>
    <w:p w14:paraId="20A40B12" w14:textId="77777777" w:rsidR="00C44CC2" w:rsidRPr="00BA2F84" w:rsidRDefault="00C44CC2" w:rsidP="00C44CC2">
      <w:pPr>
        <w:spacing w:line="276" w:lineRule="auto"/>
        <w:jc w:val="both"/>
        <w:rPr>
          <w:rFonts w:ascii="Arial" w:hAnsi="Arial" w:cs="Arial"/>
          <w:noProof/>
          <w:sz w:val="22"/>
          <w:szCs w:val="22"/>
          <w:lang w:val="uz-Cyrl-UZ"/>
        </w:rPr>
      </w:pPr>
    </w:p>
    <w:p w14:paraId="40BFD97D" w14:textId="25782891" w:rsidR="00C44CC2" w:rsidRPr="00BA2F84" w:rsidRDefault="00C44CC2" w:rsidP="00C44CC2">
      <w:pPr>
        <w:spacing w:line="276" w:lineRule="auto"/>
        <w:jc w:val="center"/>
        <w:rPr>
          <w:rFonts w:ascii="Arial" w:hAnsi="Arial" w:cs="Arial"/>
          <w:noProof/>
          <w:sz w:val="22"/>
          <w:szCs w:val="22"/>
          <w:lang w:val="uz-Cyrl-UZ"/>
        </w:rPr>
      </w:pPr>
      <w:r w:rsidRPr="00BA2F84">
        <w:rPr>
          <w:rFonts w:ascii="Arial" w:hAnsi="Arial" w:cs="Arial"/>
          <w:b/>
          <w:bCs/>
          <w:noProof/>
          <w:sz w:val="22"/>
          <w:szCs w:val="22"/>
          <w:lang w:val="uz-Cyrl-UZ"/>
        </w:rPr>
        <w:t>II</w:t>
      </w:r>
      <w:r w:rsidRPr="00BA2F84">
        <w:rPr>
          <w:rFonts w:ascii="Arial" w:hAnsi="Arial" w:cs="Arial"/>
          <w:b/>
          <w:bCs/>
          <w:noProof/>
          <w:sz w:val="22"/>
          <w:szCs w:val="22"/>
          <w:lang w:val="en-US"/>
        </w:rPr>
        <w:t>I</w:t>
      </w:r>
      <w:r w:rsidRPr="00BA2F84">
        <w:rPr>
          <w:rFonts w:ascii="Arial" w:hAnsi="Arial" w:cs="Arial"/>
          <w:b/>
          <w:bCs/>
          <w:noProof/>
          <w:sz w:val="22"/>
          <w:szCs w:val="22"/>
          <w:lang w:val="uz-Cyrl-UZ"/>
        </w:rPr>
        <w:t>.</w:t>
      </w:r>
      <w:r w:rsidRPr="00BA2F84">
        <w:rPr>
          <w:rFonts w:ascii="Arial" w:hAnsi="Arial" w:cs="Arial"/>
          <w:b/>
          <w:bCs/>
          <w:noProof/>
          <w:sz w:val="22"/>
          <w:szCs w:val="22"/>
        </w:rPr>
        <w:t xml:space="preserve"> </w:t>
      </w:r>
      <w:r w:rsidRPr="00BA2F84">
        <w:rPr>
          <w:rFonts w:ascii="Arial" w:hAnsi="Arial" w:cs="Arial"/>
          <w:b/>
          <w:bCs/>
          <w:noProof/>
          <w:sz w:val="22"/>
          <w:szCs w:val="22"/>
          <w:lang w:val="uz-Cyrl-UZ"/>
        </w:rPr>
        <w:t>Состав комитета по аудиту</w:t>
      </w:r>
    </w:p>
    <w:p w14:paraId="1B076442" w14:textId="02E8B1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3</w:t>
      </w:r>
      <w:r w:rsidRPr="00BA2F84">
        <w:rPr>
          <w:rFonts w:ascii="Arial" w:hAnsi="Arial" w:cs="Arial"/>
          <w:noProof/>
          <w:sz w:val="22"/>
          <w:szCs w:val="22"/>
          <w:lang w:val="uz-Cyrl-UZ"/>
        </w:rPr>
        <w:t>.1. Комитет по аудиту формируется исключительно из членов Наблюдательного совета Общества в количестве трех человек. В состав комитета по аудиту обязательно должен входить как минимум один независимый член Наблюдательного совета.</w:t>
      </w:r>
    </w:p>
    <w:p w14:paraId="059DF546" w14:textId="42AD47E8"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3</w:t>
      </w:r>
      <w:r w:rsidRPr="00BA2F84">
        <w:rPr>
          <w:rFonts w:ascii="Arial" w:hAnsi="Arial" w:cs="Arial"/>
          <w:noProof/>
          <w:sz w:val="22"/>
          <w:szCs w:val="22"/>
          <w:lang w:val="uz-Cyrl-UZ"/>
        </w:rPr>
        <w:t>.2. Члены комитета по аудиту избираются из числа членов Наблюдательного совета большинством голосов на срок их полномочий по рекомендации председателя Наблюдательного совета Общества. Председатель комитета по аудиту утверждается Наблюдательным советом из числа членов комитета по аудиту. Председатель комитета по аудиту не может одновременно занимать должность председателя Наблюдательного совета Общества.</w:t>
      </w:r>
    </w:p>
    <w:p w14:paraId="17D721E0" w14:textId="4D215DBE"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3</w:t>
      </w:r>
      <w:r w:rsidRPr="00BA2F84">
        <w:rPr>
          <w:rFonts w:ascii="Arial" w:hAnsi="Arial" w:cs="Arial"/>
          <w:noProof/>
          <w:sz w:val="22"/>
          <w:szCs w:val="22"/>
          <w:lang w:val="uz-Cyrl-UZ"/>
        </w:rPr>
        <w:t>.3. Члены Наблюдательного совета, избранные в состав комитета по аудиту, могут переизбираться неограниченное количество раз.</w:t>
      </w:r>
    </w:p>
    <w:p w14:paraId="333B3EA1" w14:textId="1F061B7C"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3</w:t>
      </w:r>
      <w:r w:rsidRPr="00BA2F84">
        <w:rPr>
          <w:rFonts w:ascii="Arial" w:hAnsi="Arial" w:cs="Arial"/>
          <w:noProof/>
          <w:sz w:val="22"/>
          <w:szCs w:val="22"/>
          <w:lang w:val="uz-Cyrl-UZ"/>
        </w:rPr>
        <w:t>.4. Комитет по аудиту возглавляется независимым членом Наблюдательного совета Общества, обладающим знаниями в области финансового анализа и бухгалтерского учета.</w:t>
      </w:r>
    </w:p>
    <w:p w14:paraId="02DE7F6F" w14:textId="3B229C5F"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3</w:t>
      </w:r>
      <w:r w:rsidRPr="00BA2F84">
        <w:rPr>
          <w:rFonts w:ascii="Arial" w:hAnsi="Arial" w:cs="Arial"/>
          <w:noProof/>
          <w:sz w:val="22"/>
          <w:szCs w:val="22"/>
          <w:lang w:val="uz-Cyrl-UZ"/>
        </w:rPr>
        <w:t>.5. Члены комитета по аудиту должны иметь высшее образование, квалификацию и опыт, соответствующие целям и задачам аудиторской деятельности. Как минимум один член комитета по аудиту должен иметь многолетний опыт работы в области аудита, бухгалтерского учета и финансовой отчетности.</w:t>
      </w:r>
    </w:p>
    <w:p w14:paraId="2CCB69BE" w14:textId="277E2443"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3</w:t>
      </w:r>
      <w:r w:rsidRPr="00BA2F84">
        <w:rPr>
          <w:rFonts w:ascii="Arial" w:hAnsi="Arial" w:cs="Arial"/>
          <w:noProof/>
          <w:sz w:val="22"/>
          <w:szCs w:val="22"/>
          <w:lang w:val="uz-Cyrl-UZ"/>
        </w:rPr>
        <w:t xml:space="preserve">.6. </w:t>
      </w:r>
      <w:r w:rsidR="00DF5C4B" w:rsidRPr="00BA2F84">
        <w:rPr>
          <w:rFonts w:ascii="Arial" w:hAnsi="Arial" w:cs="Arial"/>
          <w:noProof/>
          <w:sz w:val="22"/>
          <w:szCs w:val="22"/>
          <w:lang w:val="uz-Cyrl-UZ"/>
        </w:rPr>
        <w:t>Член комитета по аудиту не должен состоять в трудовых или гражданско-правовых отношениях с аудиторской организацией Общества, а также не должен иметь иных обстоятельств, которые могут повлиять на его независимость и объективность</w:t>
      </w:r>
      <w:r w:rsidRPr="00BA2F84">
        <w:rPr>
          <w:rFonts w:ascii="Arial" w:hAnsi="Arial" w:cs="Arial"/>
          <w:noProof/>
          <w:sz w:val="22"/>
          <w:szCs w:val="22"/>
          <w:lang w:val="uz-Cyrl-UZ"/>
        </w:rPr>
        <w:t>.</w:t>
      </w:r>
    </w:p>
    <w:p w14:paraId="12A45C25" w14:textId="0947E229"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rPr>
        <w:lastRenderedPageBreak/>
        <w:t>3</w:t>
      </w:r>
      <w:r w:rsidRPr="00BA2F84">
        <w:rPr>
          <w:rFonts w:ascii="Arial" w:hAnsi="Arial" w:cs="Arial"/>
          <w:noProof/>
          <w:sz w:val="22"/>
          <w:szCs w:val="22"/>
          <w:lang w:val="uz-Cyrl-UZ"/>
        </w:rPr>
        <w:t>.7. Распределение функций между членами комитета по аудиту осуществляется председателем комитета по аудиту.</w:t>
      </w:r>
    </w:p>
    <w:p w14:paraId="466FB1CF" w14:textId="00C57D3F"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3</w:t>
      </w:r>
      <w:r w:rsidRPr="00BA2F84">
        <w:rPr>
          <w:rFonts w:ascii="Arial" w:hAnsi="Arial" w:cs="Arial"/>
          <w:noProof/>
          <w:sz w:val="22"/>
          <w:szCs w:val="22"/>
          <w:lang w:val="uz-Cyrl-UZ"/>
        </w:rPr>
        <w:t>.8. Служба внутреннего аудита Общества подотчетна комитету по аудиту.</w:t>
      </w:r>
    </w:p>
    <w:p w14:paraId="46053F25" w14:textId="77777777" w:rsidR="00C44CC2" w:rsidRPr="00BA2F84" w:rsidRDefault="00C44CC2" w:rsidP="00C44CC2">
      <w:pPr>
        <w:spacing w:line="276" w:lineRule="auto"/>
        <w:jc w:val="both"/>
        <w:rPr>
          <w:rFonts w:ascii="Arial" w:hAnsi="Arial" w:cs="Arial"/>
          <w:noProof/>
          <w:sz w:val="22"/>
          <w:szCs w:val="22"/>
          <w:lang w:val="uz-Cyrl-UZ"/>
        </w:rPr>
      </w:pPr>
    </w:p>
    <w:p w14:paraId="52544C53" w14:textId="3F645850" w:rsidR="00C44CC2" w:rsidRPr="00BA2F84" w:rsidRDefault="00C44CC2" w:rsidP="00C44CC2">
      <w:pPr>
        <w:spacing w:line="276" w:lineRule="auto"/>
        <w:jc w:val="center"/>
        <w:rPr>
          <w:rFonts w:ascii="Arial" w:hAnsi="Arial" w:cs="Arial"/>
          <w:noProof/>
          <w:sz w:val="22"/>
          <w:szCs w:val="22"/>
          <w:lang w:val="uz-Cyrl-UZ"/>
        </w:rPr>
      </w:pPr>
      <w:r w:rsidRPr="00BA2F84">
        <w:rPr>
          <w:rFonts w:ascii="Arial" w:hAnsi="Arial" w:cs="Arial"/>
          <w:b/>
          <w:bCs/>
          <w:noProof/>
          <w:sz w:val="22"/>
          <w:szCs w:val="22"/>
          <w:lang w:val="uz-Cyrl-UZ"/>
        </w:rPr>
        <w:t>I</w:t>
      </w:r>
      <w:r w:rsidRPr="00BA2F84">
        <w:rPr>
          <w:rFonts w:ascii="Arial" w:hAnsi="Arial" w:cs="Arial"/>
          <w:b/>
          <w:bCs/>
          <w:noProof/>
          <w:sz w:val="22"/>
          <w:szCs w:val="22"/>
          <w:lang w:val="en-US"/>
        </w:rPr>
        <w:t>V</w:t>
      </w:r>
      <w:r w:rsidRPr="00BA2F84">
        <w:rPr>
          <w:rFonts w:ascii="Arial" w:hAnsi="Arial" w:cs="Arial"/>
          <w:b/>
          <w:bCs/>
          <w:noProof/>
          <w:sz w:val="22"/>
          <w:szCs w:val="22"/>
          <w:lang w:val="uz-Cyrl-UZ"/>
        </w:rPr>
        <w:t>.</w:t>
      </w:r>
      <w:r w:rsidRPr="00BA2F84">
        <w:rPr>
          <w:rFonts w:ascii="Arial" w:hAnsi="Arial" w:cs="Arial"/>
          <w:b/>
          <w:bCs/>
          <w:noProof/>
          <w:sz w:val="22"/>
          <w:szCs w:val="22"/>
        </w:rPr>
        <w:t xml:space="preserve"> </w:t>
      </w:r>
      <w:r w:rsidRPr="00BA2F84">
        <w:rPr>
          <w:rFonts w:ascii="Arial" w:hAnsi="Arial" w:cs="Arial"/>
          <w:b/>
          <w:bCs/>
          <w:noProof/>
          <w:sz w:val="22"/>
          <w:szCs w:val="22"/>
          <w:lang w:val="uz-Cyrl-UZ"/>
        </w:rPr>
        <w:t>Основные задачи комитета по аудиту</w:t>
      </w:r>
    </w:p>
    <w:p w14:paraId="0700FCD9" w14:textId="20DF9C2C"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4.1. Основными задачами комитета по аудиту являются:</w:t>
      </w:r>
    </w:p>
    <w:p w14:paraId="4BF0CB80"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осуществление контроля за правильностью составления финансовой отчетности Общества;</w:t>
      </w:r>
    </w:p>
    <w:p w14:paraId="6FBBCFF4"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наблюдение за процессами выбора независимой аудиторской организации и проведения аудиторской проверки;</w:t>
      </w:r>
    </w:p>
    <w:p w14:paraId="1325B768"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получение и изучение результатов внутренней и внешней аудиторской проверки;</w:t>
      </w:r>
    </w:p>
    <w:p w14:paraId="28F9DCAF"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контроль представления, полноты и достоверности контрольной, финансовой и иной отчетности;</w:t>
      </w:r>
    </w:p>
    <w:p w14:paraId="1493FF7E"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подготовка информации и представление отчетов на заседания Наблюдательного совета по вопросам, входящим в его компетенцию;</w:t>
      </w:r>
    </w:p>
    <w:p w14:paraId="0CBD370E"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рассмотрение вопросов организации внутренней аудиторской службы Общества, назначения и освобождения от должности ее руководителя и работников, внесение соответствующих предложений в Наблюдательный совет;</w:t>
      </w:r>
    </w:p>
    <w:p w14:paraId="51F5C2FE"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рассмотрение вопросов установления размера заработной платы работников внутренней аудиторской службы либо их дополнительного материального поощрения;</w:t>
      </w:r>
    </w:p>
    <w:p w14:paraId="5C4658DF"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утверждение годового бюджета внутренней аудиторской службы, внесение в него изменений и дополнений;</w:t>
      </w:r>
    </w:p>
    <w:p w14:paraId="11CC519C"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изучение квартальных отчетов внутренней аудиторской службы и представление их Наблюдательному совету;</w:t>
      </w:r>
    </w:p>
    <w:p w14:paraId="6663850B"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периодическая (не реже одного раза в год) оценка уровня профессионального мастерства каждого сотрудника внутренней аудиторской службы, исходя из его способности к отбору информации, проведению проверок и подготовке заключений;</w:t>
      </w:r>
    </w:p>
    <w:p w14:paraId="12F3D9C1"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оценка системы внутреннего контроля и эффективности деятельности внутреннего аудита Общества, рассмотрение плана внутренних аудиторских проверок и их периодичности, участие в оценке того, насколько руководитель внутренней аудиторской службы выполняет свои обязанности, и выражение мнения по этому вопросу;</w:t>
      </w:r>
    </w:p>
    <w:p w14:paraId="2FF58407"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оказание практической помощи Наблюдательному совету при оценке предложений аудиторской организации, подготовка рекомендаций Наблюдательному совету по выбору и назначению внешнего аудитора;</w:t>
      </w:r>
    </w:p>
    <w:p w14:paraId="78D6BBE2"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внесение предложений в Наблюдательный совет о максимальном размере вознаграждения аудиторской организации и о заключении (или расторжении) с ней договора;</w:t>
      </w:r>
    </w:p>
    <w:p w14:paraId="60F2C7E8"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рассмотрение отчетов и заключений аудиторской организации и представление их Наблюдательному совету;</w:t>
      </w:r>
    </w:p>
    <w:p w14:paraId="5CEC0465"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предоставление Наблюдательному совету рекомендаций о замене аудиторской организации в случае признания ее деятельности неудовлетворительной;</w:t>
      </w:r>
    </w:p>
    <w:p w14:paraId="65716CDB"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рассмотрение достаточности прозрачности деятельности Общества и раскрытия информации;</w:t>
      </w:r>
    </w:p>
    <w:p w14:paraId="4B6A096A"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подготовка отчета о своей деятельности;</w:t>
      </w:r>
    </w:p>
    <w:p w14:paraId="3DF80B03" w14:textId="77777777" w:rsidR="00C44CC2" w:rsidRPr="00BA2F84" w:rsidRDefault="00C44CC2" w:rsidP="00C44CC2">
      <w:pPr>
        <w:spacing w:line="276" w:lineRule="auto"/>
        <w:jc w:val="both"/>
        <w:rPr>
          <w:rFonts w:ascii="Arial" w:hAnsi="Arial" w:cs="Arial"/>
          <w:noProof/>
          <w:sz w:val="22"/>
          <w:szCs w:val="22"/>
        </w:rPr>
      </w:pPr>
      <w:r w:rsidRPr="00BA2F84">
        <w:rPr>
          <w:rFonts w:ascii="Arial" w:hAnsi="Arial" w:cs="Arial"/>
          <w:noProof/>
          <w:sz w:val="22"/>
          <w:szCs w:val="22"/>
          <w:lang w:val="uz-Cyrl-UZ"/>
        </w:rPr>
        <w:t>– определение условий и требований для проведения отбора (тендера) по привлечению аудиторской организации;</w:t>
      </w:r>
    </w:p>
    <w:p w14:paraId="4C0DBF46" w14:textId="77777777" w:rsidR="00DF5C4B" w:rsidRPr="00BA2F84" w:rsidRDefault="00DF5C4B" w:rsidP="00DF5C4B">
      <w:pPr>
        <w:spacing w:line="276" w:lineRule="auto"/>
        <w:jc w:val="both"/>
        <w:rPr>
          <w:rFonts w:ascii="Arial" w:hAnsi="Arial" w:cs="Arial"/>
          <w:noProof/>
          <w:sz w:val="22"/>
          <w:szCs w:val="22"/>
        </w:rPr>
      </w:pPr>
      <w:r w:rsidRPr="00BA2F84">
        <w:rPr>
          <w:rFonts w:ascii="Arial" w:hAnsi="Arial" w:cs="Arial"/>
          <w:noProof/>
          <w:sz w:val="22"/>
          <w:szCs w:val="22"/>
        </w:rPr>
        <w:t>– рассмотрение ключевых учетных оценок и профессиональных суждений, оказывающих существенное влияние на финансовую отчетность Общества;</w:t>
      </w:r>
    </w:p>
    <w:p w14:paraId="466FB4B9" w14:textId="77777777" w:rsidR="00DF5C4B" w:rsidRPr="00BA2F84" w:rsidRDefault="00DF5C4B" w:rsidP="00DF5C4B">
      <w:pPr>
        <w:spacing w:line="276" w:lineRule="auto"/>
        <w:jc w:val="both"/>
        <w:rPr>
          <w:rFonts w:ascii="Arial" w:hAnsi="Arial" w:cs="Arial"/>
          <w:noProof/>
          <w:sz w:val="22"/>
          <w:szCs w:val="22"/>
        </w:rPr>
      </w:pPr>
      <w:r w:rsidRPr="00BA2F84">
        <w:rPr>
          <w:rFonts w:ascii="Arial" w:hAnsi="Arial" w:cs="Arial"/>
          <w:noProof/>
          <w:sz w:val="22"/>
          <w:szCs w:val="22"/>
        </w:rPr>
        <w:t>– рассмотрение рисков искажения финансовой отчетности, включая риски мошенничества, и оценка достаточности мер по их предотвращению и выявлению;</w:t>
      </w:r>
    </w:p>
    <w:p w14:paraId="4675044F" w14:textId="77777777" w:rsidR="00DF5C4B" w:rsidRPr="00BA2F84" w:rsidRDefault="00DF5C4B" w:rsidP="00DF5C4B">
      <w:pPr>
        <w:spacing w:line="276" w:lineRule="auto"/>
        <w:jc w:val="both"/>
        <w:rPr>
          <w:rFonts w:ascii="Arial" w:hAnsi="Arial" w:cs="Arial"/>
          <w:noProof/>
          <w:sz w:val="22"/>
          <w:szCs w:val="22"/>
        </w:rPr>
      </w:pPr>
      <w:r w:rsidRPr="00BA2F84">
        <w:rPr>
          <w:rFonts w:ascii="Arial" w:hAnsi="Arial" w:cs="Arial"/>
          <w:noProof/>
          <w:sz w:val="22"/>
          <w:szCs w:val="22"/>
        </w:rPr>
        <w:t>– оценка эффективности системы внутреннего контроля и управления рисками в части, относящейся к финансовой отчетности, аудиту и комплаенсу;</w:t>
      </w:r>
    </w:p>
    <w:p w14:paraId="785A3D7F" w14:textId="54AA8519" w:rsidR="00DF5C4B" w:rsidRPr="00BA2F84" w:rsidRDefault="00DF5C4B" w:rsidP="00C44CC2">
      <w:pPr>
        <w:spacing w:line="276" w:lineRule="auto"/>
        <w:jc w:val="both"/>
        <w:rPr>
          <w:rFonts w:ascii="Arial" w:hAnsi="Arial" w:cs="Arial"/>
          <w:noProof/>
          <w:sz w:val="22"/>
          <w:szCs w:val="22"/>
        </w:rPr>
      </w:pPr>
      <w:r w:rsidRPr="00BA2F84">
        <w:rPr>
          <w:rFonts w:ascii="Arial" w:hAnsi="Arial" w:cs="Arial"/>
          <w:noProof/>
          <w:sz w:val="22"/>
          <w:szCs w:val="22"/>
        </w:rPr>
        <w:lastRenderedPageBreak/>
        <w:t>– рассмотрение вопросов достоверности и полноты нефинансовой отчетности Общества в области устойчивого развития, экологии и климата, при наличии такой отчетности;</w:t>
      </w:r>
    </w:p>
    <w:p w14:paraId="54094ED8" w14:textId="3665BEEC" w:rsidR="00DF5C4B" w:rsidRPr="00BA2F84" w:rsidRDefault="00C44CC2" w:rsidP="00C44CC2">
      <w:pPr>
        <w:spacing w:line="276" w:lineRule="auto"/>
        <w:jc w:val="both"/>
        <w:rPr>
          <w:rFonts w:ascii="Arial" w:hAnsi="Arial" w:cs="Arial"/>
          <w:noProof/>
          <w:sz w:val="22"/>
          <w:szCs w:val="22"/>
        </w:rPr>
      </w:pPr>
      <w:r w:rsidRPr="00BA2F84">
        <w:rPr>
          <w:rFonts w:ascii="Arial" w:hAnsi="Arial" w:cs="Arial"/>
          <w:noProof/>
          <w:sz w:val="22"/>
          <w:szCs w:val="22"/>
          <w:lang w:val="uz-Cyrl-UZ"/>
        </w:rPr>
        <w:t>– выполнение иных задач, возложенных Наблюдательным советом.</w:t>
      </w:r>
    </w:p>
    <w:p w14:paraId="666EACA5" w14:textId="19114F41"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4.2. Комитет по аудиту, с целью контроля достоверности финансовой отчетности и обеспечения эффективности управления рисками:</w:t>
      </w:r>
    </w:p>
    <w:p w14:paraId="3EE234A5"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представляет на утверждение Наблюдательному совету годовой план работы внутреннего аудита;</w:t>
      </w:r>
    </w:p>
    <w:p w14:paraId="070A7DB4"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выступает с инициативой проведения аудиторских проверок;</w:t>
      </w:r>
    </w:p>
    <w:p w14:paraId="38851B1D"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отчитывается перед Наблюдательным советом по вопросам аудита.</w:t>
      </w:r>
    </w:p>
    <w:p w14:paraId="656DEE44" w14:textId="77777777" w:rsidR="00C44CC2" w:rsidRPr="00BA2F84" w:rsidRDefault="00C44CC2" w:rsidP="00C44CC2">
      <w:pPr>
        <w:spacing w:line="276" w:lineRule="auto"/>
        <w:jc w:val="both"/>
        <w:rPr>
          <w:rFonts w:ascii="Arial" w:hAnsi="Arial" w:cs="Arial"/>
          <w:noProof/>
          <w:sz w:val="22"/>
          <w:szCs w:val="22"/>
          <w:lang w:val="uz-Cyrl-UZ"/>
        </w:rPr>
      </w:pPr>
    </w:p>
    <w:p w14:paraId="455A9286" w14:textId="01D4B41D" w:rsidR="00C44CC2" w:rsidRPr="00BA2F84" w:rsidRDefault="00C44CC2" w:rsidP="00C44CC2">
      <w:pPr>
        <w:spacing w:line="276" w:lineRule="auto"/>
        <w:jc w:val="center"/>
        <w:rPr>
          <w:rFonts w:ascii="Arial" w:hAnsi="Arial" w:cs="Arial"/>
          <w:noProof/>
          <w:sz w:val="22"/>
          <w:szCs w:val="22"/>
          <w:lang w:val="uz-Cyrl-UZ"/>
        </w:rPr>
      </w:pPr>
      <w:r w:rsidRPr="00BA2F84">
        <w:rPr>
          <w:rFonts w:ascii="Arial" w:hAnsi="Arial" w:cs="Arial"/>
          <w:b/>
          <w:bCs/>
          <w:noProof/>
          <w:sz w:val="22"/>
          <w:szCs w:val="22"/>
          <w:lang w:val="uz-Cyrl-UZ"/>
        </w:rPr>
        <w:t>V.</w:t>
      </w:r>
      <w:r w:rsidRPr="00BA2F84">
        <w:rPr>
          <w:rFonts w:ascii="Arial" w:hAnsi="Arial" w:cs="Arial"/>
          <w:b/>
          <w:bCs/>
          <w:noProof/>
          <w:sz w:val="22"/>
          <w:szCs w:val="22"/>
        </w:rPr>
        <w:t xml:space="preserve"> </w:t>
      </w:r>
      <w:r w:rsidRPr="00BA2F84">
        <w:rPr>
          <w:rFonts w:ascii="Arial" w:hAnsi="Arial" w:cs="Arial"/>
          <w:b/>
          <w:bCs/>
          <w:noProof/>
          <w:sz w:val="22"/>
          <w:szCs w:val="22"/>
          <w:lang w:val="uz-Cyrl-UZ"/>
        </w:rPr>
        <w:t>Порядок организации и проведения заседаний комитета по аудиту</w:t>
      </w:r>
    </w:p>
    <w:p w14:paraId="3EB40721" w14:textId="765E9682"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5</w:t>
      </w:r>
      <w:r w:rsidR="00C44CC2" w:rsidRPr="00BA2F84">
        <w:rPr>
          <w:rFonts w:ascii="Arial" w:hAnsi="Arial" w:cs="Arial"/>
          <w:noProof/>
          <w:sz w:val="22"/>
          <w:szCs w:val="22"/>
          <w:lang w:val="uz-Cyrl-UZ"/>
        </w:rPr>
        <w:t>.1. Заседание комитета по аудиту созывается председателем комитета по аудиту по его собственной инициативе, по требованию членов комитета по аудиту, а также по письменному требованию руководителя службы внутреннего аудита Общества.</w:t>
      </w:r>
    </w:p>
    <w:p w14:paraId="1B825EC6" w14:textId="7334307C"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5</w:t>
      </w:r>
      <w:r w:rsidR="00C44CC2" w:rsidRPr="00BA2F84">
        <w:rPr>
          <w:rFonts w:ascii="Arial" w:hAnsi="Arial" w:cs="Arial"/>
          <w:noProof/>
          <w:sz w:val="22"/>
          <w:szCs w:val="22"/>
          <w:lang w:val="uz-Cyrl-UZ"/>
        </w:rPr>
        <w:t>.2. Комитет по аудиту обязан проводить свои заседания по итогам каждого квартала, а при необходимости — ежемесячно, с личным участием членов комитета либо с использованием других средств связи. Комитет по аудиту может приглашать на заседания исполнительный орган Общества и иных лиц, а также при необходимости запрашивать у них информацию.</w:t>
      </w:r>
    </w:p>
    <w:p w14:paraId="737A86FA" w14:textId="72398CDB"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5</w:t>
      </w:r>
      <w:r w:rsidR="00C44CC2" w:rsidRPr="00BA2F84">
        <w:rPr>
          <w:rFonts w:ascii="Arial" w:hAnsi="Arial" w:cs="Arial"/>
          <w:noProof/>
          <w:sz w:val="22"/>
          <w:szCs w:val="22"/>
          <w:lang w:val="uz-Cyrl-UZ"/>
        </w:rPr>
        <w:t>.3. В случае выявления нарушений, требующих безотлагательного решения, члены комитета по аудиту могут потребовать созыва внеочередного заседания комитета.</w:t>
      </w:r>
    </w:p>
    <w:p w14:paraId="3E9915BD" w14:textId="682BFA7A"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5</w:t>
      </w:r>
      <w:r w:rsidR="00C44CC2" w:rsidRPr="00BA2F84">
        <w:rPr>
          <w:rFonts w:ascii="Arial" w:hAnsi="Arial" w:cs="Arial"/>
          <w:noProof/>
          <w:sz w:val="22"/>
          <w:szCs w:val="22"/>
          <w:lang w:val="uz-Cyrl-UZ"/>
        </w:rPr>
        <w:t>.4. Заседания комитета по аудиту проводятся до заседаний Наблюдательного совета Общества.</w:t>
      </w:r>
    </w:p>
    <w:p w14:paraId="11E3C350" w14:textId="60B20A96"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5</w:t>
      </w:r>
      <w:r w:rsidR="00C44CC2" w:rsidRPr="00BA2F84">
        <w:rPr>
          <w:rFonts w:ascii="Arial" w:hAnsi="Arial" w:cs="Arial"/>
          <w:noProof/>
          <w:sz w:val="22"/>
          <w:szCs w:val="22"/>
          <w:lang w:val="uz-Cyrl-UZ"/>
        </w:rPr>
        <w:t>.5. Председатель комитета по аудиту обеспечивает всем участникам заседания возможность надлежащей подготовки к заседанию и активного участия в обсуждении рассматриваемых вопросов. Члены комитета по аудиту обязаны выделять достаточное время для подготовки и участия в заседаниях комитета.</w:t>
      </w:r>
    </w:p>
    <w:p w14:paraId="69C88AC2" w14:textId="095C2380"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5</w:t>
      </w:r>
      <w:r w:rsidR="00C44CC2" w:rsidRPr="00BA2F84">
        <w:rPr>
          <w:rFonts w:ascii="Arial" w:hAnsi="Arial" w:cs="Arial"/>
          <w:noProof/>
          <w:sz w:val="22"/>
          <w:szCs w:val="22"/>
          <w:lang w:val="uz-Cyrl-UZ"/>
        </w:rPr>
        <w:t>.6. Заседание комитета по аудиту считается правомочным, если на нем присутствует не менее двух третей его членов, при этом участие председателя комитета является обязательным.</w:t>
      </w:r>
    </w:p>
    <w:p w14:paraId="4D80253E" w14:textId="300D6175"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5</w:t>
      </w:r>
      <w:r w:rsidR="00C44CC2" w:rsidRPr="00BA2F84">
        <w:rPr>
          <w:rFonts w:ascii="Arial" w:hAnsi="Arial" w:cs="Arial"/>
          <w:noProof/>
          <w:sz w:val="22"/>
          <w:szCs w:val="22"/>
          <w:lang w:val="uz-Cyrl-UZ"/>
        </w:rPr>
        <w:t>.7. Решения на заседании комитета по аудиту принимаются большинством голосов присутствующих.</w:t>
      </w:r>
    </w:p>
    <w:p w14:paraId="4821A386" w14:textId="6D3EB925"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5</w:t>
      </w:r>
      <w:r w:rsidR="00C44CC2" w:rsidRPr="00BA2F84">
        <w:rPr>
          <w:rFonts w:ascii="Arial" w:hAnsi="Arial" w:cs="Arial"/>
          <w:noProof/>
          <w:sz w:val="22"/>
          <w:szCs w:val="22"/>
          <w:lang w:val="uz-Cyrl-UZ"/>
        </w:rPr>
        <w:t>.8. При решении вопросов на заседании каждый член комитета по аудиту имеет один голос. В случае равенства голосов решающим является голос председателя комитета. Член комитета по аудиту, не согласный с принятым решением, имеет право изложить свое особое мнение, которое подлежит обязательному приложению к протоколу заседания и направлению в Наблюдательный совет.</w:t>
      </w:r>
    </w:p>
    <w:p w14:paraId="4D8B2A04" w14:textId="4B0DE612"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5</w:t>
      </w:r>
      <w:r w:rsidR="00C44CC2" w:rsidRPr="00BA2F84">
        <w:rPr>
          <w:rFonts w:ascii="Arial" w:hAnsi="Arial" w:cs="Arial"/>
          <w:noProof/>
          <w:sz w:val="22"/>
          <w:szCs w:val="22"/>
          <w:lang w:val="uz-Cyrl-UZ"/>
        </w:rPr>
        <w:t>.9. Решения комитета по аудиту оформляются протоколом заседания комитета по аудиту. Протокол ведется секретарем комитета и подписывается членами комитета, участвовавшими в голосовании.</w:t>
      </w:r>
    </w:p>
    <w:p w14:paraId="6ED7A93A" w14:textId="4B9F4CCB"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5</w:t>
      </w:r>
      <w:r w:rsidR="00C44CC2" w:rsidRPr="00BA2F84">
        <w:rPr>
          <w:rFonts w:ascii="Arial" w:hAnsi="Arial" w:cs="Arial"/>
          <w:noProof/>
          <w:sz w:val="22"/>
          <w:szCs w:val="22"/>
          <w:lang w:val="uz-Cyrl-UZ"/>
        </w:rPr>
        <w:t xml:space="preserve">.10. </w:t>
      </w:r>
      <w:r w:rsidRPr="00BA2F84">
        <w:rPr>
          <w:rFonts w:ascii="Arial" w:hAnsi="Arial" w:cs="Arial"/>
          <w:noProof/>
          <w:sz w:val="22"/>
          <w:szCs w:val="22"/>
          <w:lang w:val="uz-Cyrl-UZ"/>
        </w:rPr>
        <w:t>Секретарь комитета по аудиту определяется решением Наблюдательного совета Общества либо председателем комитета по аудиту из числа работников Общества, не входящих в состав службы внутреннего аудита</w:t>
      </w:r>
      <w:r w:rsidR="00C44CC2" w:rsidRPr="00BA2F84">
        <w:rPr>
          <w:rFonts w:ascii="Arial" w:hAnsi="Arial" w:cs="Arial"/>
          <w:noProof/>
          <w:sz w:val="22"/>
          <w:szCs w:val="22"/>
          <w:lang w:val="uz-Cyrl-UZ"/>
        </w:rPr>
        <w:t>.</w:t>
      </w:r>
    </w:p>
    <w:p w14:paraId="628404BD" w14:textId="6ED0E015"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5</w:t>
      </w:r>
      <w:r w:rsidR="00C44CC2" w:rsidRPr="00BA2F84">
        <w:rPr>
          <w:rFonts w:ascii="Arial" w:hAnsi="Arial" w:cs="Arial"/>
          <w:noProof/>
          <w:sz w:val="22"/>
          <w:szCs w:val="22"/>
          <w:lang w:val="uz-Cyrl-UZ"/>
        </w:rPr>
        <w:t>.11. Председатель комитета по аудиту:</w:t>
      </w:r>
    </w:p>
    <w:p w14:paraId="7DB6AB6F"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организует работу комитета по аудиту;</w:t>
      </w:r>
    </w:p>
    <w:p w14:paraId="63DBCD4A"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созывает заседания комитета по аудиту и председательствует на них;</w:t>
      </w:r>
    </w:p>
    <w:p w14:paraId="025F756A"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организует ведение протокола заседаний комитета по аудиту;</w:t>
      </w:r>
    </w:p>
    <w:p w14:paraId="23281BB5"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осуществляет иные действия, предусмотренные внутренними нормативными документами Общества и настоящим Положением.</w:t>
      </w:r>
    </w:p>
    <w:p w14:paraId="54BBAB13" w14:textId="2A7B2A10"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5</w:t>
      </w:r>
      <w:r w:rsidR="00C44CC2" w:rsidRPr="00BA2F84">
        <w:rPr>
          <w:rFonts w:ascii="Arial" w:hAnsi="Arial" w:cs="Arial"/>
          <w:noProof/>
          <w:sz w:val="22"/>
          <w:szCs w:val="22"/>
          <w:lang w:val="uz-Cyrl-UZ"/>
        </w:rPr>
        <w:t>.12. Секретарь комитета по аудиту:</w:t>
      </w:r>
    </w:p>
    <w:p w14:paraId="3E9ECAD9"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ведет и оформляет протоколы заседаний комитета по аудиту;</w:t>
      </w:r>
    </w:p>
    <w:p w14:paraId="6CD8C397"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lastRenderedPageBreak/>
        <w:t>– готовит и представляет материалы по вопросам повестки дня для рассмотрения комитетом по аудиту;</w:t>
      </w:r>
    </w:p>
    <w:p w14:paraId="52D4731D"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доводит решения, заключения и протоколы комитета по аудиту до сведения получателей.</w:t>
      </w:r>
    </w:p>
    <w:p w14:paraId="3B50F1BB" w14:textId="2CFEA59B"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5</w:t>
      </w:r>
      <w:r w:rsidR="00C44CC2" w:rsidRPr="00BA2F84">
        <w:rPr>
          <w:rFonts w:ascii="Arial" w:hAnsi="Arial" w:cs="Arial"/>
          <w:noProof/>
          <w:sz w:val="22"/>
          <w:szCs w:val="22"/>
          <w:lang w:val="uz-Cyrl-UZ"/>
        </w:rPr>
        <w:t xml:space="preserve">.13. </w:t>
      </w:r>
      <w:r w:rsidRPr="00BA2F84">
        <w:rPr>
          <w:rFonts w:ascii="Arial" w:hAnsi="Arial" w:cs="Arial"/>
          <w:noProof/>
          <w:sz w:val="22"/>
          <w:szCs w:val="22"/>
          <w:lang w:val="uz-Cyrl-UZ"/>
        </w:rPr>
        <w:t>По результатам рассмотрения вопросов, входящих в компетенцию комитета по аудиту, комитет по аудиту вырабатывает рекомендации и заключения для представления Наблюдательному совету Общества. Решения Наблюдательного совета, принятые с учетом рекомендаций комитета по аудиту, подлежат исполнению исполнительным органом и другими должностными лицами Общества в установленном порядке.</w:t>
      </w:r>
    </w:p>
    <w:p w14:paraId="2B5676BD" w14:textId="6B9BAAC6"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5</w:t>
      </w:r>
      <w:r w:rsidR="00C44CC2" w:rsidRPr="00BA2F84">
        <w:rPr>
          <w:rFonts w:ascii="Arial" w:hAnsi="Arial" w:cs="Arial"/>
          <w:noProof/>
          <w:sz w:val="22"/>
          <w:szCs w:val="22"/>
          <w:lang w:val="uz-Cyrl-UZ"/>
        </w:rPr>
        <w:t>.14. Руководитель и сотрудники службы внутреннего аудита Общества могут принимать участие в заседаниях комитета по аудиту без права голоса.</w:t>
      </w:r>
    </w:p>
    <w:p w14:paraId="2F160867" w14:textId="77777777" w:rsidR="00C44CC2" w:rsidRPr="00BA2F84" w:rsidRDefault="00C44CC2" w:rsidP="00C44CC2">
      <w:pPr>
        <w:spacing w:line="276" w:lineRule="auto"/>
        <w:jc w:val="both"/>
        <w:rPr>
          <w:rFonts w:ascii="Arial" w:hAnsi="Arial" w:cs="Arial"/>
          <w:noProof/>
          <w:sz w:val="22"/>
          <w:szCs w:val="22"/>
          <w:lang w:val="uz-Cyrl-UZ"/>
        </w:rPr>
      </w:pPr>
    </w:p>
    <w:p w14:paraId="7B4D25CA" w14:textId="4E84D0CD" w:rsidR="00C44CC2" w:rsidRPr="00BA2F84" w:rsidRDefault="00C44CC2" w:rsidP="00C44CC2">
      <w:pPr>
        <w:spacing w:line="276" w:lineRule="auto"/>
        <w:jc w:val="center"/>
        <w:rPr>
          <w:rFonts w:ascii="Arial" w:hAnsi="Arial" w:cs="Arial"/>
          <w:noProof/>
          <w:sz w:val="22"/>
          <w:szCs w:val="22"/>
          <w:lang w:val="uz-Cyrl-UZ"/>
        </w:rPr>
      </w:pPr>
      <w:r w:rsidRPr="00BA2F84">
        <w:rPr>
          <w:rFonts w:ascii="Arial" w:hAnsi="Arial" w:cs="Arial"/>
          <w:b/>
          <w:bCs/>
          <w:noProof/>
          <w:sz w:val="22"/>
          <w:szCs w:val="22"/>
          <w:lang w:val="uz-Cyrl-UZ"/>
        </w:rPr>
        <w:t>V</w:t>
      </w:r>
      <w:r w:rsidRPr="00BA2F84">
        <w:rPr>
          <w:rFonts w:ascii="Arial" w:hAnsi="Arial" w:cs="Arial"/>
          <w:b/>
          <w:bCs/>
          <w:noProof/>
          <w:sz w:val="22"/>
          <w:szCs w:val="22"/>
          <w:lang w:val="en-US"/>
        </w:rPr>
        <w:t>I</w:t>
      </w:r>
      <w:r w:rsidRPr="00BA2F84">
        <w:rPr>
          <w:rFonts w:ascii="Arial" w:hAnsi="Arial" w:cs="Arial"/>
          <w:b/>
          <w:bCs/>
          <w:noProof/>
          <w:sz w:val="22"/>
          <w:szCs w:val="22"/>
          <w:lang w:val="uz-Cyrl-UZ"/>
        </w:rPr>
        <w:t>.</w:t>
      </w:r>
      <w:r w:rsidRPr="00BA2F84">
        <w:rPr>
          <w:rFonts w:ascii="Arial" w:hAnsi="Arial" w:cs="Arial"/>
          <w:b/>
          <w:bCs/>
          <w:noProof/>
          <w:sz w:val="22"/>
          <w:szCs w:val="22"/>
        </w:rPr>
        <w:t xml:space="preserve"> </w:t>
      </w:r>
      <w:r w:rsidRPr="00BA2F84">
        <w:rPr>
          <w:rFonts w:ascii="Arial" w:hAnsi="Arial" w:cs="Arial"/>
          <w:b/>
          <w:bCs/>
          <w:noProof/>
          <w:sz w:val="22"/>
          <w:szCs w:val="22"/>
          <w:lang w:val="uz-Cyrl-UZ"/>
        </w:rPr>
        <w:t>Права и обязанности членов комитета по аудиту</w:t>
      </w:r>
    </w:p>
    <w:p w14:paraId="59AFB66F" w14:textId="09AA9B98"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6</w:t>
      </w:r>
      <w:r w:rsidR="00C44CC2" w:rsidRPr="00BA2F84">
        <w:rPr>
          <w:rFonts w:ascii="Arial" w:hAnsi="Arial" w:cs="Arial"/>
          <w:noProof/>
          <w:sz w:val="22"/>
          <w:szCs w:val="22"/>
          <w:lang w:val="uz-Cyrl-UZ"/>
        </w:rPr>
        <w:t>.1. Член комитета по аудиту имеет право:</w:t>
      </w:r>
    </w:p>
    <w:p w14:paraId="44F6AA7F"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требовать от членов исполнительного органа Общества и других должностных лиц предоставления всех необходимых для его деятельности документов и материалов;</w:t>
      </w:r>
    </w:p>
    <w:p w14:paraId="45F7B2BD"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запрашивать и использовать документы и материалы у аудиторской организации и службы внутреннего аудита;</w:t>
      </w:r>
    </w:p>
    <w:p w14:paraId="4A90C604"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в случае выявления нарушений, повлекших или способных повлечь за собой причинение существенного материального ущерба Обществу, требовать созыва заседания исполнительного органа;</w:t>
      </w:r>
    </w:p>
    <w:p w14:paraId="2F095AA0"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запрашивать у работников структурных подразделений Общества, включая руководителей, разъяснения по рассматриваемым вопросам;</w:t>
      </w:r>
    </w:p>
    <w:p w14:paraId="14E6776E"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вносить на рассмотрение руководства предложения о привлечении виновных работников к дисциплинарной, материальной и иной ответственности;</w:t>
      </w:r>
    </w:p>
    <w:p w14:paraId="68807F7D"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пользоваться первичными бухгалтерскими, финансовыми и другими документами Общества;</w:t>
      </w:r>
    </w:p>
    <w:p w14:paraId="24A7D805"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в случае необходимости, по решению председателя комитета, приглашать руководителей Общества и других членов Наблюдательного совета для участия в заседаниях комитета;</w:t>
      </w:r>
    </w:p>
    <w:p w14:paraId="56170A16"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по собственной инициативе, при необходимости более глубокого изучения вопроса, требовать мнение других комитетов Наблюдательного совета по вопросам, относящимся к компетенции комитета по аудиту;</w:t>
      </w:r>
    </w:p>
    <w:p w14:paraId="4CEAD8C4"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выступать по вопросам, обсуждаемым на заседаниях комитета, в пределах установленного регламентом времени, а также требовать внесения своего особого мнения по вопросам повестки дня и принятым решениям в протокол заседания комитета;</w:t>
      </w:r>
    </w:p>
    <w:p w14:paraId="688AAAD2"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вносить предложения о внесении изменений и дополнений в настоящее Положение для утверждения Наблюдательным советом Общества;</w:t>
      </w:r>
    </w:p>
    <w:p w14:paraId="2AC82F67"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на основании представленных документов разрабатывать соответствующие заключения и предложения и представлять их на рассмотрение Наблюдательного совета Общества;</w:t>
      </w:r>
    </w:p>
    <w:p w14:paraId="5CCF5896"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предлагать вопросы для включения в повестку заседания комитета по аудиту.</w:t>
      </w:r>
    </w:p>
    <w:p w14:paraId="198647FD" w14:textId="69253EE1"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6</w:t>
      </w:r>
      <w:r w:rsidR="00C44CC2" w:rsidRPr="00BA2F84">
        <w:rPr>
          <w:rFonts w:ascii="Arial" w:hAnsi="Arial" w:cs="Arial"/>
          <w:noProof/>
          <w:sz w:val="22"/>
          <w:szCs w:val="22"/>
          <w:lang w:val="uz-Cyrl-UZ"/>
        </w:rPr>
        <w:t>.2. Обязанности членов комитета по аудиту:</w:t>
      </w:r>
    </w:p>
    <w:p w14:paraId="4F84720D" w14:textId="6914E09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представлять Наблюдательному совету для утверждения учетную политику и осуществлять контроль за ее исполнением;</w:t>
      </w:r>
    </w:p>
    <w:p w14:paraId="27183EF5"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вносить кандидатуры на утверждение Наблюдательным советом для назначения работников службы внутреннего аудита, а также предложения об их освобождении от должности;</w:t>
      </w:r>
    </w:p>
    <w:p w14:paraId="6833F57F" w14:textId="7AD2A3FE"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xml:space="preserve">– </w:t>
      </w:r>
      <w:r w:rsidR="006C7A14" w:rsidRPr="00BA2F84">
        <w:rPr>
          <w:rFonts w:ascii="Arial" w:hAnsi="Arial" w:cs="Arial"/>
          <w:noProof/>
          <w:sz w:val="22"/>
          <w:szCs w:val="22"/>
          <w:lang w:val="uz-Cyrl-UZ"/>
        </w:rPr>
        <w:t>добросовестно исполнять возложенные на него обязанности в соответствии с законодательством Республики Узбекистан, настоящим Положением, Уставом Общества и внутренними документами Общества</w:t>
      </w:r>
      <w:r w:rsidRPr="00BA2F84">
        <w:rPr>
          <w:rFonts w:ascii="Arial" w:hAnsi="Arial" w:cs="Arial"/>
          <w:noProof/>
          <w:sz w:val="22"/>
          <w:szCs w:val="22"/>
          <w:lang w:val="uz-Cyrl-UZ"/>
        </w:rPr>
        <w:t>;</w:t>
      </w:r>
    </w:p>
    <w:p w14:paraId="2C5E07B1"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осуществлять контроль за закупками, проводимыми Обществом в соответствии с требованиями законодательства;</w:t>
      </w:r>
    </w:p>
    <w:p w14:paraId="2E59E320" w14:textId="4A898B28"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lastRenderedPageBreak/>
        <w:t>– контролировать работу службы внутреннего аудита, в том числе анализировать ее отчеты и оценивать эффективность деятельности;</w:t>
      </w:r>
    </w:p>
    <w:p w14:paraId="496B0396" w14:textId="1D799996"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xml:space="preserve">– анализировать и контролировать </w:t>
      </w:r>
      <w:r w:rsidR="006C7A14" w:rsidRPr="00BA2F84">
        <w:rPr>
          <w:rFonts w:ascii="Arial" w:hAnsi="Arial" w:cs="Arial"/>
          <w:noProof/>
          <w:sz w:val="22"/>
          <w:szCs w:val="22"/>
          <w:lang w:val="uz-Cyrl-UZ"/>
        </w:rPr>
        <w:t>соответствие финансовой отчетности, включая консолидированную, применимым стандартам бухгалтерского учета и финансовой отчетности</w:t>
      </w:r>
      <w:r w:rsidRPr="00BA2F84">
        <w:rPr>
          <w:rFonts w:ascii="Arial" w:hAnsi="Arial" w:cs="Arial"/>
          <w:noProof/>
          <w:sz w:val="22"/>
          <w:szCs w:val="22"/>
          <w:lang w:val="uz-Cyrl-UZ"/>
        </w:rPr>
        <w:t>;</w:t>
      </w:r>
    </w:p>
    <w:p w14:paraId="29757DD7"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действовать на основе принципов защиты прав, интересов и законных ожиданий акционеров Общества;</w:t>
      </w:r>
    </w:p>
    <w:p w14:paraId="1B696D9C"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не разглашать коммерческую и служебную тайну Общества, соблюдать требования конфиденциальности;</w:t>
      </w:r>
    </w:p>
    <w:p w14:paraId="369EBE9B" w14:textId="77777777" w:rsidR="00C44CC2" w:rsidRPr="00BA2F84" w:rsidRDefault="00C44CC2" w:rsidP="00C44CC2">
      <w:pPr>
        <w:spacing w:line="276" w:lineRule="auto"/>
        <w:jc w:val="both"/>
        <w:rPr>
          <w:rFonts w:ascii="Arial" w:hAnsi="Arial" w:cs="Arial"/>
          <w:noProof/>
          <w:sz w:val="22"/>
          <w:szCs w:val="22"/>
          <w:lang w:val="uz-Cyrl-UZ"/>
        </w:rPr>
      </w:pPr>
      <w:r w:rsidRPr="00BA2F84">
        <w:rPr>
          <w:rFonts w:ascii="Arial" w:hAnsi="Arial" w:cs="Arial"/>
          <w:noProof/>
          <w:sz w:val="22"/>
          <w:szCs w:val="22"/>
          <w:lang w:val="uz-Cyrl-UZ"/>
        </w:rPr>
        <w:t>– обеспечивать проведение внешнего аудита.</w:t>
      </w:r>
    </w:p>
    <w:p w14:paraId="03031E59" w14:textId="389960C2"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6</w:t>
      </w:r>
      <w:r w:rsidR="00C44CC2" w:rsidRPr="00BA2F84">
        <w:rPr>
          <w:rFonts w:ascii="Arial" w:hAnsi="Arial" w:cs="Arial"/>
          <w:noProof/>
          <w:sz w:val="22"/>
          <w:szCs w:val="22"/>
          <w:lang w:val="uz-Cyrl-UZ"/>
        </w:rPr>
        <w:t>.3. Члены комитета по аудиту обязаны лично участвовать в заседаниях комитета. В случае невозможности присутствия член комитета уведомляет комитет по аудиту с указанием причин отсутствия.</w:t>
      </w:r>
    </w:p>
    <w:p w14:paraId="29AFEE3C" w14:textId="2CF82B14"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6</w:t>
      </w:r>
      <w:r w:rsidR="00C44CC2" w:rsidRPr="00BA2F84">
        <w:rPr>
          <w:rFonts w:ascii="Arial" w:hAnsi="Arial" w:cs="Arial"/>
          <w:noProof/>
          <w:sz w:val="22"/>
          <w:szCs w:val="22"/>
          <w:lang w:val="uz-Cyrl-UZ"/>
        </w:rPr>
        <w:t xml:space="preserve">.4. </w:t>
      </w:r>
      <w:r w:rsidR="006C7A14" w:rsidRPr="00BA2F84">
        <w:rPr>
          <w:rFonts w:ascii="Arial" w:hAnsi="Arial" w:cs="Arial"/>
          <w:noProof/>
          <w:sz w:val="22"/>
          <w:szCs w:val="22"/>
          <w:lang w:val="uz-Cyrl-UZ"/>
        </w:rPr>
        <w:t>Комитет по аудиту по запросу аудиторской организации содействует получению необходимых разъяснений и информации в пределах своей компетенции</w:t>
      </w:r>
      <w:r w:rsidR="00C44CC2" w:rsidRPr="00BA2F84">
        <w:rPr>
          <w:rFonts w:ascii="Arial" w:hAnsi="Arial" w:cs="Arial"/>
          <w:noProof/>
          <w:sz w:val="22"/>
          <w:szCs w:val="22"/>
          <w:lang w:val="uz-Cyrl-UZ"/>
        </w:rPr>
        <w:t>.</w:t>
      </w:r>
    </w:p>
    <w:p w14:paraId="5D534C96" w14:textId="26A94252"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6</w:t>
      </w:r>
      <w:r w:rsidR="00C44CC2" w:rsidRPr="00BA2F84">
        <w:rPr>
          <w:rFonts w:ascii="Arial" w:hAnsi="Arial" w:cs="Arial"/>
          <w:noProof/>
          <w:sz w:val="22"/>
          <w:szCs w:val="22"/>
          <w:lang w:val="uz-Cyrl-UZ"/>
        </w:rPr>
        <w:t xml:space="preserve">.5. </w:t>
      </w:r>
      <w:r w:rsidR="006C7A14" w:rsidRPr="00BA2F84">
        <w:rPr>
          <w:rFonts w:ascii="Arial" w:hAnsi="Arial" w:cs="Arial"/>
          <w:noProof/>
          <w:sz w:val="22"/>
          <w:szCs w:val="22"/>
          <w:lang w:val="uz-Cyrl-UZ"/>
        </w:rPr>
        <w:t>Аудиторская организация Общества обязана письменно информировать комитет по аудиту о выявленных нарушениях законодательства о бухгалтерском учете, а также о фактах, выявленных в ходе аудиторской проверки, которые могут свидетельствовать о коррупционных правонарушениях</w:t>
      </w:r>
      <w:r w:rsidR="00C44CC2" w:rsidRPr="00BA2F84">
        <w:rPr>
          <w:rFonts w:ascii="Arial" w:hAnsi="Arial" w:cs="Arial"/>
          <w:noProof/>
          <w:sz w:val="22"/>
          <w:szCs w:val="22"/>
          <w:lang w:val="uz-Cyrl-UZ"/>
        </w:rPr>
        <w:t>.</w:t>
      </w:r>
    </w:p>
    <w:p w14:paraId="5FAE10B3" w14:textId="77777777" w:rsidR="00C44CC2" w:rsidRPr="00BA2F84" w:rsidRDefault="00C44CC2" w:rsidP="00C44CC2">
      <w:pPr>
        <w:spacing w:line="276" w:lineRule="auto"/>
        <w:jc w:val="both"/>
        <w:rPr>
          <w:rFonts w:ascii="Arial" w:hAnsi="Arial" w:cs="Arial"/>
          <w:noProof/>
          <w:sz w:val="22"/>
          <w:szCs w:val="22"/>
          <w:lang w:val="uz-Cyrl-UZ"/>
        </w:rPr>
      </w:pPr>
    </w:p>
    <w:p w14:paraId="33C386AF" w14:textId="11BDE620" w:rsidR="00C44CC2" w:rsidRPr="00BA2F84" w:rsidRDefault="00C44CC2" w:rsidP="00C44CC2">
      <w:pPr>
        <w:spacing w:line="276" w:lineRule="auto"/>
        <w:jc w:val="center"/>
        <w:rPr>
          <w:rFonts w:ascii="Arial" w:hAnsi="Arial" w:cs="Arial"/>
          <w:noProof/>
          <w:sz w:val="22"/>
          <w:szCs w:val="22"/>
          <w:lang w:val="uz-Cyrl-UZ"/>
        </w:rPr>
      </w:pPr>
      <w:r w:rsidRPr="00BA2F84">
        <w:rPr>
          <w:rFonts w:ascii="Arial" w:hAnsi="Arial" w:cs="Arial"/>
          <w:b/>
          <w:bCs/>
          <w:noProof/>
          <w:sz w:val="22"/>
          <w:szCs w:val="22"/>
          <w:lang w:val="uz-Cyrl-UZ"/>
        </w:rPr>
        <w:t>VI</w:t>
      </w:r>
      <w:r w:rsidRPr="00BA2F84">
        <w:rPr>
          <w:rFonts w:ascii="Arial" w:hAnsi="Arial" w:cs="Arial"/>
          <w:b/>
          <w:bCs/>
          <w:noProof/>
          <w:sz w:val="22"/>
          <w:szCs w:val="22"/>
          <w:lang w:val="en-US"/>
        </w:rPr>
        <w:t>I</w:t>
      </w:r>
      <w:r w:rsidRPr="00BA2F84">
        <w:rPr>
          <w:rFonts w:ascii="Arial" w:hAnsi="Arial" w:cs="Arial"/>
          <w:b/>
          <w:bCs/>
          <w:noProof/>
          <w:sz w:val="22"/>
          <w:szCs w:val="22"/>
          <w:lang w:val="uz-Cyrl-UZ"/>
        </w:rPr>
        <w:t>.</w:t>
      </w:r>
      <w:r w:rsidRPr="00BA2F84">
        <w:rPr>
          <w:rFonts w:ascii="Arial" w:hAnsi="Arial" w:cs="Arial"/>
          <w:b/>
          <w:bCs/>
          <w:noProof/>
          <w:sz w:val="22"/>
          <w:szCs w:val="22"/>
        </w:rPr>
        <w:t xml:space="preserve"> </w:t>
      </w:r>
      <w:r w:rsidRPr="00BA2F84">
        <w:rPr>
          <w:rFonts w:ascii="Arial" w:hAnsi="Arial" w:cs="Arial"/>
          <w:b/>
          <w:bCs/>
          <w:noProof/>
          <w:sz w:val="22"/>
          <w:szCs w:val="22"/>
          <w:lang w:val="uz-Cyrl-UZ"/>
        </w:rPr>
        <w:t>Ответственность членов Комитета по аудиту</w:t>
      </w:r>
    </w:p>
    <w:p w14:paraId="6F12B160" w14:textId="4699168C"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7</w:t>
      </w:r>
      <w:r w:rsidR="00C44CC2" w:rsidRPr="00BA2F84">
        <w:rPr>
          <w:rFonts w:ascii="Arial" w:hAnsi="Arial" w:cs="Arial"/>
          <w:noProof/>
          <w:sz w:val="22"/>
          <w:szCs w:val="22"/>
          <w:lang w:val="uz-Cyrl-UZ"/>
        </w:rPr>
        <w:t>.1. Члены Комитета по аудиту при осуществлении своих прав и исполнении обязанностей должны действовать в интересах Общества и несут ответственность в установленном порядке.</w:t>
      </w:r>
    </w:p>
    <w:p w14:paraId="3B2BACDB" w14:textId="59235128"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7</w:t>
      </w:r>
      <w:r w:rsidR="00C44CC2" w:rsidRPr="00BA2F84">
        <w:rPr>
          <w:rFonts w:ascii="Arial" w:hAnsi="Arial" w:cs="Arial"/>
          <w:noProof/>
          <w:sz w:val="22"/>
          <w:szCs w:val="22"/>
          <w:lang w:val="uz-Cyrl-UZ"/>
        </w:rPr>
        <w:t>.2. Члены Комитета по аудиту, не участвовавшие в голосовании по решению, которое привело к причинению ущерба Обществу, либо голосовавшие против его принятия, ответственности не несут.</w:t>
      </w:r>
    </w:p>
    <w:p w14:paraId="15932680" w14:textId="77777777" w:rsidR="00C44CC2" w:rsidRPr="00BA2F84" w:rsidRDefault="00C44CC2" w:rsidP="00C44CC2">
      <w:pPr>
        <w:spacing w:line="276" w:lineRule="auto"/>
        <w:jc w:val="both"/>
        <w:rPr>
          <w:rFonts w:ascii="Arial" w:hAnsi="Arial" w:cs="Arial"/>
          <w:noProof/>
          <w:sz w:val="22"/>
          <w:szCs w:val="22"/>
          <w:lang w:val="uz-Cyrl-UZ"/>
        </w:rPr>
      </w:pPr>
    </w:p>
    <w:p w14:paraId="4938C747" w14:textId="48E46D71" w:rsidR="00C44CC2" w:rsidRPr="00BA2F84" w:rsidRDefault="00C44CC2" w:rsidP="00C44CC2">
      <w:pPr>
        <w:spacing w:line="276" w:lineRule="auto"/>
        <w:jc w:val="center"/>
        <w:rPr>
          <w:rFonts w:ascii="Arial" w:hAnsi="Arial" w:cs="Arial"/>
          <w:noProof/>
          <w:sz w:val="22"/>
          <w:szCs w:val="22"/>
          <w:lang w:val="uz-Cyrl-UZ"/>
        </w:rPr>
      </w:pPr>
      <w:r w:rsidRPr="00BA2F84">
        <w:rPr>
          <w:rFonts w:ascii="Arial" w:hAnsi="Arial" w:cs="Arial"/>
          <w:b/>
          <w:bCs/>
          <w:noProof/>
          <w:sz w:val="22"/>
          <w:szCs w:val="22"/>
          <w:lang w:val="uz-Cyrl-UZ"/>
        </w:rPr>
        <w:t>VII</w:t>
      </w:r>
      <w:r w:rsidRPr="00BA2F84">
        <w:rPr>
          <w:rFonts w:ascii="Arial" w:hAnsi="Arial" w:cs="Arial"/>
          <w:b/>
          <w:bCs/>
          <w:noProof/>
          <w:sz w:val="22"/>
          <w:szCs w:val="22"/>
          <w:lang w:val="en-US"/>
        </w:rPr>
        <w:t>I</w:t>
      </w:r>
      <w:r w:rsidRPr="00BA2F84">
        <w:rPr>
          <w:rFonts w:ascii="Arial" w:hAnsi="Arial" w:cs="Arial"/>
          <w:b/>
          <w:bCs/>
          <w:noProof/>
          <w:sz w:val="22"/>
          <w:szCs w:val="22"/>
          <w:lang w:val="uz-Cyrl-UZ"/>
        </w:rPr>
        <w:t>.</w:t>
      </w:r>
      <w:r w:rsidRPr="00BA2F84">
        <w:rPr>
          <w:rFonts w:ascii="Arial" w:hAnsi="Arial" w:cs="Arial"/>
          <w:b/>
          <w:bCs/>
          <w:noProof/>
          <w:sz w:val="22"/>
          <w:szCs w:val="22"/>
        </w:rPr>
        <w:t xml:space="preserve"> </w:t>
      </w:r>
      <w:r w:rsidRPr="00BA2F84">
        <w:rPr>
          <w:rFonts w:ascii="Arial" w:hAnsi="Arial" w:cs="Arial"/>
          <w:b/>
          <w:bCs/>
          <w:noProof/>
          <w:sz w:val="22"/>
          <w:szCs w:val="22"/>
          <w:lang w:val="uz-Cyrl-UZ"/>
        </w:rPr>
        <w:t>Заключительные положения</w:t>
      </w:r>
    </w:p>
    <w:p w14:paraId="2241D346" w14:textId="1B809296" w:rsidR="00C44CC2" w:rsidRPr="00BA2F84"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8</w:t>
      </w:r>
      <w:r w:rsidR="00C44CC2" w:rsidRPr="00BA2F84">
        <w:rPr>
          <w:rFonts w:ascii="Arial" w:hAnsi="Arial" w:cs="Arial"/>
          <w:noProof/>
          <w:sz w:val="22"/>
          <w:szCs w:val="22"/>
          <w:lang w:val="uz-Cyrl-UZ"/>
        </w:rPr>
        <w:t>.1. Настоящее Положение вступает в силу с момента его утверждения Наблюдательным советом АО «</w:t>
      </w:r>
      <w:r w:rsidR="006C7A14" w:rsidRPr="00BA2F84">
        <w:rPr>
          <w:rFonts w:ascii="Arial" w:hAnsi="Arial" w:cs="Arial"/>
          <w:noProof/>
          <w:sz w:val="22"/>
          <w:szCs w:val="22"/>
          <w:lang w:val="uz-Cyrl-UZ"/>
        </w:rPr>
        <w:t>Узбекгеологоразведка</w:t>
      </w:r>
      <w:r w:rsidR="00C44CC2" w:rsidRPr="00BA2F84">
        <w:rPr>
          <w:rFonts w:ascii="Arial" w:hAnsi="Arial" w:cs="Arial"/>
          <w:noProof/>
          <w:sz w:val="22"/>
          <w:szCs w:val="22"/>
          <w:lang w:val="uz-Cyrl-UZ"/>
        </w:rPr>
        <w:t>».</w:t>
      </w:r>
    </w:p>
    <w:p w14:paraId="5CA449AB" w14:textId="21109A85" w:rsidR="00C44CC2" w:rsidRPr="00943180" w:rsidRDefault="00DF5C4B" w:rsidP="00C44CC2">
      <w:pPr>
        <w:spacing w:line="276" w:lineRule="auto"/>
        <w:jc w:val="both"/>
        <w:rPr>
          <w:rFonts w:ascii="Arial" w:hAnsi="Arial" w:cs="Arial"/>
          <w:noProof/>
          <w:sz w:val="22"/>
          <w:szCs w:val="22"/>
          <w:lang w:val="uz-Cyrl-UZ"/>
        </w:rPr>
      </w:pPr>
      <w:r w:rsidRPr="00BA2F84">
        <w:rPr>
          <w:rFonts w:ascii="Arial" w:hAnsi="Arial" w:cs="Arial"/>
          <w:noProof/>
          <w:sz w:val="22"/>
          <w:szCs w:val="22"/>
        </w:rPr>
        <w:t>8</w:t>
      </w:r>
      <w:r w:rsidR="00C44CC2" w:rsidRPr="00BA2F84">
        <w:rPr>
          <w:rFonts w:ascii="Arial" w:hAnsi="Arial" w:cs="Arial"/>
          <w:noProof/>
          <w:sz w:val="22"/>
          <w:szCs w:val="22"/>
          <w:lang w:val="uz-Cyrl-UZ"/>
        </w:rPr>
        <w:t>.2. Изменения и дополнения в настоящее Положение вносятся по решению Наблюдательного совета АО «</w:t>
      </w:r>
      <w:r w:rsidR="006C7A14" w:rsidRPr="00BA2F84">
        <w:rPr>
          <w:rFonts w:ascii="Arial" w:hAnsi="Arial" w:cs="Arial"/>
          <w:noProof/>
          <w:sz w:val="22"/>
          <w:szCs w:val="22"/>
          <w:lang w:val="uz-Cyrl-UZ"/>
        </w:rPr>
        <w:t>Узбекгеологоразведка</w:t>
      </w:r>
      <w:r w:rsidR="00C44CC2" w:rsidRPr="00BA2F84">
        <w:rPr>
          <w:rFonts w:ascii="Arial" w:hAnsi="Arial" w:cs="Arial"/>
          <w:noProof/>
          <w:sz w:val="22"/>
          <w:szCs w:val="22"/>
          <w:lang w:val="uz-Cyrl-UZ"/>
        </w:rPr>
        <w:t>».</w:t>
      </w:r>
    </w:p>
    <w:sectPr w:rsidR="00C44CC2" w:rsidRPr="00943180" w:rsidSect="00F55D37">
      <w:footerReference w:type="even" r:id="rId10"/>
      <w:footerReference w:type="default" r:id="rId11"/>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CBFD6" w14:textId="77777777" w:rsidR="00EB3C8F" w:rsidRDefault="00EB3C8F">
      <w:r>
        <w:separator/>
      </w:r>
    </w:p>
  </w:endnote>
  <w:endnote w:type="continuationSeparator" w:id="0">
    <w:p w14:paraId="0DD720B8" w14:textId="77777777" w:rsidR="00EB3C8F" w:rsidRDefault="00EB3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metria">
    <w:altName w:val="Calibri"/>
    <w:charset w:val="CC"/>
    <w:family w:val="swiss"/>
    <w:pitch w:val="variable"/>
    <w:sig w:usb0="00000207" w:usb1="00000003" w:usb2="00000000" w:usb3="00000000" w:csb0="00000097" w:csb1="00000000"/>
  </w:font>
  <w:font w:name="Calibri">
    <w:panose1 w:val="020F0502020204030204"/>
    <w:charset w:val="CC"/>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F16C" w14:textId="77777777" w:rsidR="00F55D37" w:rsidRDefault="00F55D37">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03389627" w14:textId="77777777" w:rsidR="00F55D37" w:rsidRDefault="00F55D3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D2AF" w14:textId="77777777" w:rsidR="00F55D37" w:rsidRPr="000E07DC" w:rsidRDefault="00F55D37">
    <w:pPr>
      <w:pStyle w:val="ac"/>
      <w:framePr w:wrap="around" w:vAnchor="text" w:hAnchor="margin" w:xAlign="center" w:y="1"/>
      <w:rPr>
        <w:rStyle w:val="ae"/>
        <w:rFonts w:ascii="Arial" w:hAnsi="Arial" w:cs="Arial"/>
        <w:color w:val="808080" w:themeColor="background1" w:themeShade="80"/>
        <w:sz w:val="18"/>
        <w:szCs w:val="18"/>
      </w:rPr>
    </w:pPr>
    <w:r w:rsidRPr="000E07DC">
      <w:rPr>
        <w:rStyle w:val="ae"/>
        <w:rFonts w:ascii="Arial" w:hAnsi="Arial" w:cs="Arial"/>
        <w:color w:val="808080" w:themeColor="background1" w:themeShade="80"/>
        <w:sz w:val="18"/>
        <w:szCs w:val="18"/>
      </w:rPr>
      <w:fldChar w:fldCharType="begin"/>
    </w:r>
    <w:r w:rsidRPr="000E07DC">
      <w:rPr>
        <w:rStyle w:val="ae"/>
        <w:rFonts w:ascii="Arial" w:hAnsi="Arial" w:cs="Arial"/>
        <w:color w:val="808080" w:themeColor="background1" w:themeShade="80"/>
        <w:sz w:val="18"/>
        <w:szCs w:val="18"/>
      </w:rPr>
      <w:instrText xml:space="preserve">PAGE  </w:instrText>
    </w:r>
    <w:r w:rsidRPr="000E07DC">
      <w:rPr>
        <w:rStyle w:val="ae"/>
        <w:rFonts w:ascii="Arial" w:hAnsi="Arial" w:cs="Arial"/>
        <w:color w:val="808080" w:themeColor="background1" w:themeShade="80"/>
        <w:sz w:val="18"/>
        <w:szCs w:val="18"/>
      </w:rPr>
      <w:fldChar w:fldCharType="separate"/>
    </w:r>
    <w:r w:rsidRPr="000E07DC">
      <w:rPr>
        <w:rStyle w:val="ae"/>
        <w:rFonts w:ascii="Arial" w:hAnsi="Arial" w:cs="Arial"/>
        <w:noProof/>
        <w:color w:val="808080" w:themeColor="background1" w:themeShade="80"/>
        <w:sz w:val="18"/>
        <w:szCs w:val="18"/>
      </w:rPr>
      <w:t>12</w:t>
    </w:r>
    <w:r w:rsidRPr="000E07DC">
      <w:rPr>
        <w:rStyle w:val="ae"/>
        <w:rFonts w:ascii="Arial" w:hAnsi="Arial" w:cs="Arial"/>
        <w:color w:val="808080" w:themeColor="background1" w:themeShade="80"/>
        <w:sz w:val="18"/>
        <w:szCs w:val="18"/>
      </w:rPr>
      <w:fldChar w:fldCharType="end"/>
    </w:r>
  </w:p>
  <w:p w14:paraId="347C692E" w14:textId="6467378F" w:rsidR="00F55D37" w:rsidRPr="000E07DC" w:rsidRDefault="00F55D37" w:rsidP="000E07DC">
    <w:pPr>
      <w:pStyle w:val="ac"/>
      <w:rPr>
        <w:rFonts w:ascii="Arial" w:hAnsi="Arial" w:cs="Arial"/>
        <w:sz w:val="20"/>
        <w:szCs w:val="20"/>
        <w:lang w:val="ru-RU"/>
      </w:rPr>
    </w:pPr>
    <w:r w:rsidRPr="000E07DC">
      <w:rPr>
        <w:rFonts w:ascii="Arial" w:hAnsi="Arial" w:cs="Arial"/>
        <w:color w:val="808080" w:themeColor="background1" w:themeShade="80"/>
        <w:sz w:val="20"/>
        <w:szCs w:val="20"/>
        <w:lang w:val="uz-Cyrl-UZ"/>
      </w:rPr>
      <w:t xml:space="preserve">АО </w:t>
    </w:r>
    <w:r w:rsidR="000E07DC">
      <w:rPr>
        <w:rFonts w:ascii="Arial" w:hAnsi="Arial" w:cs="Arial"/>
        <w:color w:val="808080" w:themeColor="background1" w:themeShade="80"/>
        <w:sz w:val="20"/>
        <w:szCs w:val="20"/>
        <w:lang w:val="ru-RU"/>
      </w:rPr>
      <w:t>«</w:t>
    </w:r>
    <w:r w:rsidR="000E07DC" w:rsidRPr="000E07DC">
      <w:rPr>
        <w:rFonts w:ascii="Arial" w:hAnsi="Arial" w:cs="Arial"/>
        <w:color w:val="808080" w:themeColor="background1" w:themeShade="80"/>
        <w:sz w:val="20"/>
        <w:szCs w:val="20"/>
        <w:lang w:val="ru-RU"/>
      </w:rPr>
      <w:t>Узбекгеологоразведка</w:t>
    </w:r>
    <w:r w:rsidR="000E07DC">
      <w:rPr>
        <w:rFonts w:ascii="Arial" w:hAnsi="Arial" w:cs="Arial"/>
        <w:color w:val="808080" w:themeColor="background1" w:themeShade="80"/>
        <w:sz w:val="20"/>
        <w:szCs w:val="20"/>
        <w:lang w:val="ru-RU"/>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A482D" w14:textId="77777777" w:rsidR="00EB3C8F" w:rsidRDefault="00EB3C8F">
      <w:r>
        <w:separator/>
      </w:r>
    </w:p>
  </w:footnote>
  <w:footnote w:type="continuationSeparator" w:id="0">
    <w:p w14:paraId="50340264" w14:textId="77777777" w:rsidR="00EB3C8F" w:rsidRDefault="00EB3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2127"/>
    <w:multiLevelType w:val="multilevel"/>
    <w:tmpl w:val="21E845A6"/>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139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5B713D"/>
    <w:multiLevelType w:val="singleLevel"/>
    <w:tmpl w:val="0DCA4EC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 w15:restartNumberingAfterBreak="0">
    <w:nsid w:val="0D384303"/>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F34C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A47D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CA6C08"/>
    <w:multiLevelType w:val="hybridMultilevel"/>
    <w:tmpl w:val="79AE7886"/>
    <w:lvl w:ilvl="0" w:tplc="DB1C39D6">
      <w:start w:val="1"/>
      <w:numFmt w:val="bullet"/>
      <w:lvlText w:val="•"/>
      <w:lvlJc w:val="left"/>
      <w:pPr>
        <w:ind w:left="1512" w:hanging="360"/>
      </w:pPr>
      <w:rPr>
        <w:rFonts w:ascii="Arial" w:hAnsi="Arial" w:cs="Arial" w:hint="default"/>
        <w:color w:val="auto"/>
        <w:sz w:val="24"/>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7" w15:restartNumberingAfterBreak="0">
    <w:nsid w:val="17A246B7"/>
    <w:multiLevelType w:val="multilevel"/>
    <w:tmpl w:val="5A34E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90C2641"/>
    <w:multiLevelType w:val="hybridMultilevel"/>
    <w:tmpl w:val="9788E242"/>
    <w:lvl w:ilvl="0" w:tplc="09987B26">
      <w:start w:val="1"/>
      <w:numFmt w:val="bullet"/>
      <w:lvlText w:val="•"/>
      <w:lvlJc w:val="left"/>
      <w:pPr>
        <w:ind w:left="1980" w:hanging="360"/>
      </w:pPr>
      <w:rPr>
        <w:rFonts w:ascii="Arial" w:hAnsi="Arial" w:cs="Arial" w:hint="default"/>
        <w:i w:val="0"/>
        <w:iCs w:val="0"/>
        <w:color w:val="auto"/>
        <w:sz w:val="24"/>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15:restartNumberingAfterBreak="0">
    <w:nsid w:val="196150BB"/>
    <w:multiLevelType w:val="multilevel"/>
    <w:tmpl w:val="9D30C60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D04214"/>
    <w:multiLevelType w:val="hybridMultilevel"/>
    <w:tmpl w:val="9128553A"/>
    <w:lvl w:ilvl="0" w:tplc="DB1C39D6">
      <w:start w:val="1"/>
      <w:numFmt w:val="bullet"/>
      <w:lvlText w:val="•"/>
      <w:lvlJc w:val="left"/>
      <w:pPr>
        <w:ind w:left="720" w:hanging="360"/>
      </w:pPr>
      <w:rPr>
        <w:rFonts w:ascii="Arial" w:hAnsi="Arial" w:cs="Aria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467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A172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FD07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FBB71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A70A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F214ED"/>
    <w:multiLevelType w:val="singleLevel"/>
    <w:tmpl w:val="DB1C39D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7" w15:restartNumberingAfterBreak="0">
    <w:nsid w:val="309E5FFB"/>
    <w:multiLevelType w:val="multilevel"/>
    <w:tmpl w:val="DC04FF2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3A2937"/>
    <w:multiLevelType w:val="multilevel"/>
    <w:tmpl w:val="80801678"/>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212031"/>
    <w:multiLevelType w:val="multilevel"/>
    <w:tmpl w:val="09C06D92"/>
    <w:lvl w:ilvl="0">
      <w:start w:val="1"/>
      <w:numFmt w:val="decimal"/>
      <w:lvlText w:val="%1."/>
      <w:lvlJc w:val="left"/>
      <w:pPr>
        <w:ind w:left="360" w:hanging="360"/>
      </w:pPr>
    </w:lvl>
    <w:lvl w:ilvl="1">
      <w:start w:val="1"/>
      <w:numFmt w:val="decimal"/>
      <w:lvlText w:val="%2."/>
      <w:lvlJc w:val="left"/>
      <w:pPr>
        <w:ind w:left="792" w:hanging="432"/>
      </w:pPr>
      <w:rPr>
        <w:rFonts w:ascii="Times New Roman" w:eastAsiaTheme="majorEastAsia"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BE4E34"/>
    <w:multiLevelType w:val="multilevel"/>
    <w:tmpl w:val="DF267974"/>
    <w:lvl w:ilvl="0">
      <w:start w:val="1"/>
      <w:numFmt w:val="decimal"/>
      <w:lvlText w:val="%1"/>
      <w:lvlJc w:val="left"/>
      <w:pPr>
        <w:ind w:left="432" w:hanging="432"/>
      </w:pPr>
    </w:lvl>
    <w:lvl w:ilvl="1">
      <w:start w:val="1"/>
      <w:numFmt w:val="decimal"/>
      <w:lvlText w:val="%2."/>
      <w:lvlJc w:val="left"/>
      <w:pPr>
        <w:ind w:left="576" w:hanging="576"/>
      </w:pPr>
      <w:rPr>
        <w:rFonts w:ascii="Times New Roman" w:eastAsiaTheme="majorEastAsia" w:hAnsi="Times New Roman" w:cs="Times New Roman"/>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6BF0B73"/>
    <w:multiLevelType w:val="multilevel"/>
    <w:tmpl w:val="A53C7BF2"/>
    <w:lvl w:ilvl="0">
      <w:start w:val="1"/>
      <w:numFmt w:val="upperRoman"/>
      <w:lvlText w:val="%1."/>
      <w:lvlJc w:val="right"/>
      <w:pPr>
        <w:ind w:left="432" w:hanging="432"/>
      </w:pPr>
    </w:lvl>
    <w:lvl w:ilvl="1">
      <w:start w:val="1"/>
      <w:numFmt w:val="decimal"/>
      <w:lvlText w:val="%2."/>
      <w:lvlJc w:val="left"/>
      <w:pPr>
        <w:ind w:left="576" w:hanging="576"/>
      </w:pPr>
      <w:rPr>
        <w:rFonts w:ascii="Times New Roman" w:eastAsiaTheme="majorEastAsia" w:hAnsi="Times New Roman" w:cs="Times New Roman"/>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CCB79CB"/>
    <w:multiLevelType w:val="multilevel"/>
    <w:tmpl w:val="6D888ED6"/>
    <w:lvl w:ilvl="0">
      <w:start w:val="1"/>
      <w:numFmt w:val="decimal"/>
      <w:lvlText w:val="%1."/>
      <w:lvlJc w:val="left"/>
      <w:pPr>
        <w:ind w:left="360" w:hanging="360"/>
      </w:pPr>
      <w:rPr>
        <w:rFonts w:hint="default"/>
      </w:rPr>
    </w:lvl>
    <w:lvl w:ilvl="1">
      <w:start w:val="2"/>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D383D33"/>
    <w:multiLevelType w:val="multilevel"/>
    <w:tmpl w:val="C16CD098"/>
    <w:lvl w:ilvl="0">
      <w:start w:val="1"/>
      <w:numFmt w:val="bullet"/>
      <w:lvlText w:val="•"/>
      <w:lvlJc w:val="left"/>
      <w:pPr>
        <w:tabs>
          <w:tab w:val="num" w:pos="720"/>
        </w:tabs>
        <w:ind w:left="720" w:hanging="360"/>
      </w:pPr>
      <w:rPr>
        <w:rFonts w:ascii="Arial" w:hAnsi="Arial" w:cs="Arial" w:hint="default"/>
        <w:color w:val="auto"/>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72469B"/>
    <w:multiLevelType w:val="hybridMultilevel"/>
    <w:tmpl w:val="B1546CC6"/>
    <w:lvl w:ilvl="0" w:tplc="DB1C39D6">
      <w:start w:val="1"/>
      <w:numFmt w:val="bullet"/>
      <w:lvlText w:val="•"/>
      <w:lvlJc w:val="left"/>
      <w:pPr>
        <w:ind w:left="720" w:hanging="360"/>
      </w:pPr>
      <w:rPr>
        <w:rFonts w:ascii="Arial" w:hAnsi="Arial" w:cs="Aria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B7F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42329FB"/>
    <w:multiLevelType w:val="multilevel"/>
    <w:tmpl w:val="80801678"/>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43275A6"/>
    <w:multiLevelType w:val="multilevel"/>
    <w:tmpl w:val="2F0C5C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07262DC"/>
    <w:multiLevelType w:val="hybridMultilevel"/>
    <w:tmpl w:val="A89E3E4C"/>
    <w:lvl w:ilvl="0" w:tplc="DB1C39D6">
      <w:start w:val="1"/>
      <w:numFmt w:val="bullet"/>
      <w:lvlText w:val="•"/>
      <w:lvlJc w:val="left"/>
      <w:pPr>
        <w:ind w:left="720" w:hanging="360"/>
      </w:pPr>
      <w:rPr>
        <w:rFonts w:ascii="Arial" w:hAnsi="Arial" w:cs="Aria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913D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A97218E"/>
    <w:multiLevelType w:val="multilevel"/>
    <w:tmpl w:val="62E6A8F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E680B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AD7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A21B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636EA2"/>
    <w:multiLevelType w:val="singleLevel"/>
    <w:tmpl w:val="30C6818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5" w15:restartNumberingAfterBreak="0">
    <w:nsid w:val="665C3441"/>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6" w15:restartNumberingAfterBreak="0">
    <w:nsid w:val="66F16D9D"/>
    <w:multiLevelType w:val="hybridMultilevel"/>
    <w:tmpl w:val="81B2F124"/>
    <w:lvl w:ilvl="0" w:tplc="FFFFFFFF">
      <w:start w:val="1"/>
      <w:numFmt w:val="bullet"/>
      <w:lvlText w:val="•"/>
      <w:lvlJc w:val="left"/>
      <w:pPr>
        <w:ind w:left="1980" w:hanging="360"/>
      </w:pPr>
      <w:rPr>
        <w:rFonts w:ascii="Arial" w:hAnsi="Arial" w:cs="Arial" w:hint="default"/>
        <w:i w:val="0"/>
        <w:iCs w:val="0"/>
        <w:color w:val="auto"/>
        <w:sz w:val="24"/>
      </w:rPr>
    </w:lvl>
    <w:lvl w:ilvl="1" w:tplc="DBF86840">
      <w:numFmt w:val="bullet"/>
      <w:lvlText w:val="•"/>
      <w:lvlJc w:val="left"/>
      <w:pPr>
        <w:ind w:left="2700" w:hanging="360"/>
      </w:pPr>
      <w:rPr>
        <w:rFonts w:ascii="Geometria" w:eastAsia="Arial" w:hAnsi="Geometria" w:cs="Arial" w:hint="default"/>
      </w:rPr>
    </w:lvl>
    <w:lvl w:ilvl="2" w:tplc="FFFFFFFF" w:tentative="1">
      <w:start w:val="1"/>
      <w:numFmt w:val="bullet"/>
      <w:lvlText w:val=""/>
      <w:lvlJc w:val="left"/>
      <w:pPr>
        <w:ind w:left="3420" w:hanging="360"/>
      </w:pPr>
      <w:rPr>
        <w:rFonts w:ascii="Wingdings" w:hAnsi="Wingdings" w:hint="default"/>
      </w:rPr>
    </w:lvl>
    <w:lvl w:ilvl="3" w:tplc="FFFFFFFF" w:tentative="1">
      <w:start w:val="1"/>
      <w:numFmt w:val="bullet"/>
      <w:lvlText w:val=""/>
      <w:lvlJc w:val="left"/>
      <w:pPr>
        <w:ind w:left="4140" w:hanging="360"/>
      </w:pPr>
      <w:rPr>
        <w:rFonts w:ascii="Symbol" w:hAnsi="Symbol" w:hint="default"/>
      </w:rPr>
    </w:lvl>
    <w:lvl w:ilvl="4" w:tplc="FFFFFFFF" w:tentative="1">
      <w:start w:val="1"/>
      <w:numFmt w:val="bullet"/>
      <w:lvlText w:val="o"/>
      <w:lvlJc w:val="left"/>
      <w:pPr>
        <w:ind w:left="4860" w:hanging="360"/>
      </w:pPr>
      <w:rPr>
        <w:rFonts w:ascii="Courier New" w:hAnsi="Courier New" w:cs="Courier New" w:hint="default"/>
      </w:rPr>
    </w:lvl>
    <w:lvl w:ilvl="5" w:tplc="FFFFFFFF" w:tentative="1">
      <w:start w:val="1"/>
      <w:numFmt w:val="bullet"/>
      <w:lvlText w:val=""/>
      <w:lvlJc w:val="left"/>
      <w:pPr>
        <w:ind w:left="5580" w:hanging="360"/>
      </w:pPr>
      <w:rPr>
        <w:rFonts w:ascii="Wingdings" w:hAnsi="Wingdings" w:hint="default"/>
      </w:rPr>
    </w:lvl>
    <w:lvl w:ilvl="6" w:tplc="FFFFFFFF" w:tentative="1">
      <w:start w:val="1"/>
      <w:numFmt w:val="bullet"/>
      <w:lvlText w:val=""/>
      <w:lvlJc w:val="left"/>
      <w:pPr>
        <w:ind w:left="6300" w:hanging="360"/>
      </w:pPr>
      <w:rPr>
        <w:rFonts w:ascii="Symbol" w:hAnsi="Symbol" w:hint="default"/>
      </w:rPr>
    </w:lvl>
    <w:lvl w:ilvl="7" w:tplc="FFFFFFFF" w:tentative="1">
      <w:start w:val="1"/>
      <w:numFmt w:val="bullet"/>
      <w:lvlText w:val="o"/>
      <w:lvlJc w:val="left"/>
      <w:pPr>
        <w:ind w:left="7020" w:hanging="360"/>
      </w:pPr>
      <w:rPr>
        <w:rFonts w:ascii="Courier New" w:hAnsi="Courier New" w:cs="Courier New" w:hint="default"/>
      </w:rPr>
    </w:lvl>
    <w:lvl w:ilvl="8" w:tplc="FFFFFFFF" w:tentative="1">
      <w:start w:val="1"/>
      <w:numFmt w:val="bullet"/>
      <w:lvlText w:val=""/>
      <w:lvlJc w:val="left"/>
      <w:pPr>
        <w:ind w:left="7740" w:hanging="360"/>
      </w:pPr>
      <w:rPr>
        <w:rFonts w:ascii="Wingdings" w:hAnsi="Wingdings" w:hint="default"/>
      </w:rPr>
    </w:lvl>
  </w:abstractNum>
  <w:abstractNum w:abstractNumId="37" w15:restartNumberingAfterBreak="0">
    <w:nsid w:val="680F4204"/>
    <w:multiLevelType w:val="hybridMultilevel"/>
    <w:tmpl w:val="865E4536"/>
    <w:lvl w:ilvl="0" w:tplc="DB1C39D6">
      <w:start w:val="1"/>
      <w:numFmt w:val="bullet"/>
      <w:lvlText w:val="•"/>
      <w:lvlJc w:val="left"/>
      <w:pPr>
        <w:ind w:left="720" w:hanging="360"/>
      </w:pPr>
      <w:rPr>
        <w:rFonts w:ascii="Arial" w:hAnsi="Arial" w:cs="Aria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5F3C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09A1BA6"/>
    <w:multiLevelType w:val="multilevel"/>
    <w:tmpl w:val="D39A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CE2E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68211A"/>
    <w:multiLevelType w:val="hybridMultilevel"/>
    <w:tmpl w:val="19DC7492"/>
    <w:lvl w:ilvl="0" w:tplc="FF983220">
      <w:start w:val="1"/>
      <w:numFmt w:val="bullet"/>
      <w:lvlText w:val="-"/>
      <w:lvlJc w:val="left"/>
      <w:pPr>
        <w:ind w:left="1512" w:hanging="360"/>
      </w:pPr>
      <w:rPr>
        <w:rFonts w:ascii="Calibri" w:eastAsia="Calibri" w:hAnsi="Calibri" w:cs="Calibri"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9"/>
  </w:num>
  <w:num w:numId="2">
    <w:abstractNumId w:val="0"/>
  </w:num>
  <w:num w:numId="3">
    <w:abstractNumId w:val="27"/>
  </w:num>
  <w:num w:numId="4">
    <w:abstractNumId w:val="19"/>
  </w:num>
  <w:num w:numId="5">
    <w:abstractNumId w:val="3"/>
  </w:num>
  <w:num w:numId="6">
    <w:abstractNumId w:val="7"/>
  </w:num>
  <w:num w:numId="7">
    <w:abstractNumId w:val="20"/>
  </w:num>
  <w:num w:numId="8">
    <w:abstractNumId w:val="21"/>
  </w:num>
  <w:num w:numId="9">
    <w:abstractNumId w:val="38"/>
  </w:num>
  <w:num w:numId="10">
    <w:abstractNumId w:val="25"/>
  </w:num>
  <w:num w:numId="11">
    <w:abstractNumId w:val="25"/>
    <w:lvlOverride w:ilvl="0">
      <w:startOverride w:val="1"/>
    </w:lvlOverride>
    <w:lvlOverride w:ilvl="1">
      <w:startOverride w:val="4"/>
    </w:lvlOverride>
  </w:num>
  <w:num w:numId="12">
    <w:abstractNumId w:val="17"/>
  </w:num>
  <w:num w:numId="13">
    <w:abstractNumId w:val="25"/>
  </w:num>
  <w:num w:numId="14">
    <w:abstractNumId w:val="25"/>
  </w:num>
  <w:num w:numId="15">
    <w:abstractNumId w:val="26"/>
  </w:num>
  <w:num w:numId="16">
    <w:abstractNumId w:val="35"/>
  </w:num>
  <w:num w:numId="17">
    <w:abstractNumId w:val="11"/>
  </w:num>
  <w:num w:numId="18">
    <w:abstractNumId w:val="5"/>
  </w:num>
  <w:num w:numId="19">
    <w:abstractNumId w:val="4"/>
  </w:num>
  <w:num w:numId="20">
    <w:abstractNumId w:val="15"/>
  </w:num>
  <w:num w:numId="21">
    <w:abstractNumId w:val="16"/>
  </w:num>
  <w:num w:numId="22">
    <w:abstractNumId w:val="31"/>
  </w:num>
  <w:num w:numId="23">
    <w:abstractNumId w:val="40"/>
  </w:num>
  <w:num w:numId="24">
    <w:abstractNumId w:val="12"/>
  </w:num>
  <w:num w:numId="25">
    <w:abstractNumId w:val="1"/>
  </w:num>
  <w:num w:numId="26">
    <w:abstractNumId w:val="13"/>
  </w:num>
  <w:num w:numId="27">
    <w:abstractNumId w:val="32"/>
  </w:num>
  <w:num w:numId="28">
    <w:abstractNumId w:val="33"/>
  </w:num>
  <w:num w:numId="29">
    <w:abstractNumId w:val="29"/>
  </w:num>
  <w:num w:numId="30">
    <w:abstractNumId w:val="30"/>
  </w:num>
  <w:num w:numId="31">
    <w:abstractNumId w:val="8"/>
  </w:num>
  <w:num w:numId="32">
    <w:abstractNumId w:val="36"/>
  </w:num>
  <w:num w:numId="33">
    <w:abstractNumId w:val="14"/>
  </w:num>
  <w:num w:numId="34">
    <w:abstractNumId w:val="23"/>
  </w:num>
  <w:num w:numId="35">
    <w:abstractNumId w:val="10"/>
  </w:num>
  <w:num w:numId="36">
    <w:abstractNumId w:val="41"/>
  </w:num>
  <w:num w:numId="37">
    <w:abstractNumId w:val="24"/>
  </w:num>
  <w:num w:numId="38">
    <w:abstractNumId w:val="6"/>
  </w:num>
  <w:num w:numId="39">
    <w:abstractNumId w:val="34"/>
  </w:num>
  <w:num w:numId="40">
    <w:abstractNumId w:val="18"/>
  </w:num>
  <w:num w:numId="41">
    <w:abstractNumId w:val="9"/>
  </w:num>
  <w:num w:numId="42">
    <w:abstractNumId w:val="22"/>
  </w:num>
  <w:num w:numId="43">
    <w:abstractNumId w:val="28"/>
  </w:num>
  <w:num w:numId="44">
    <w:abstractNumId w:val="2"/>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D37"/>
    <w:rsid w:val="000759A4"/>
    <w:rsid w:val="000C111E"/>
    <w:rsid w:val="000D1095"/>
    <w:rsid w:val="000E07DC"/>
    <w:rsid w:val="000E7D2F"/>
    <w:rsid w:val="001054A0"/>
    <w:rsid w:val="00117BCE"/>
    <w:rsid w:val="00125852"/>
    <w:rsid w:val="00126F62"/>
    <w:rsid w:val="00136EDB"/>
    <w:rsid w:val="00153BC9"/>
    <w:rsid w:val="00161EE7"/>
    <w:rsid w:val="00197562"/>
    <w:rsid w:val="001A136D"/>
    <w:rsid w:val="001A54F7"/>
    <w:rsid w:val="001B75CE"/>
    <w:rsid w:val="001D0890"/>
    <w:rsid w:val="001F0DEF"/>
    <w:rsid w:val="001F2E1D"/>
    <w:rsid w:val="002061F7"/>
    <w:rsid w:val="0022464E"/>
    <w:rsid w:val="00247A39"/>
    <w:rsid w:val="00250F81"/>
    <w:rsid w:val="00264E8E"/>
    <w:rsid w:val="00285583"/>
    <w:rsid w:val="00297387"/>
    <w:rsid w:val="002D6452"/>
    <w:rsid w:val="002E05B3"/>
    <w:rsid w:val="0031322F"/>
    <w:rsid w:val="00342AB6"/>
    <w:rsid w:val="00367B5C"/>
    <w:rsid w:val="0038046F"/>
    <w:rsid w:val="00387716"/>
    <w:rsid w:val="0039039F"/>
    <w:rsid w:val="003A0938"/>
    <w:rsid w:val="003C6C60"/>
    <w:rsid w:val="003E6257"/>
    <w:rsid w:val="00416F01"/>
    <w:rsid w:val="00422B5A"/>
    <w:rsid w:val="0043022A"/>
    <w:rsid w:val="00482B99"/>
    <w:rsid w:val="004D09A6"/>
    <w:rsid w:val="004D5662"/>
    <w:rsid w:val="004D56AB"/>
    <w:rsid w:val="004F66A0"/>
    <w:rsid w:val="00544075"/>
    <w:rsid w:val="0054755D"/>
    <w:rsid w:val="00564946"/>
    <w:rsid w:val="00575267"/>
    <w:rsid w:val="005768B9"/>
    <w:rsid w:val="00583E0A"/>
    <w:rsid w:val="0058528A"/>
    <w:rsid w:val="00591129"/>
    <w:rsid w:val="005B08CE"/>
    <w:rsid w:val="005C4E21"/>
    <w:rsid w:val="0060409A"/>
    <w:rsid w:val="0061379A"/>
    <w:rsid w:val="0062654C"/>
    <w:rsid w:val="0063535F"/>
    <w:rsid w:val="00636646"/>
    <w:rsid w:val="00654C81"/>
    <w:rsid w:val="006B1FC7"/>
    <w:rsid w:val="006C7A14"/>
    <w:rsid w:val="00733DF6"/>
    <w:rsid w:val="007352C5"/>
    <w:rsid w:val="007563EB"/>
    <w:rsid w:val="00782F9B"/>
    <w:rsid w:val="00794577"/>
    <w:rsid w:val="007A43B2"/>
    <w:rsid w:val="007C09B7"/>
    <w:rsid w:val="007F40F4"/>
    <w:rsid w:val="008164D3"/>
    <w:rsid w:val="00835BC9"/>
    <w:rsid w:val="00835D34"/>
    <w:rsid w:val="00837FD5"/>
    <w:rsid w:val="00847B38"/>
    <w:rsid w:val="008643F5"/>
    <w:rsid w:val="008846D5"/>
    <w:rsid w:val="008937BC"/>
    <w:rsid w:val="008C46E4"/>
    <w:rsid w:val="008C58CA"/>
    <w:rsid w:val="008D1FBA"/>
    <w:rsid w:val="008F2270"/>
    <w:rsid w:val="008F7475"/>
    <w:rsid w:val="00903232"/>
    <w:rsid w:val="00904F68"/>
    <w:rsid w:val="00924B61"/>
    <w:rsid w:val="00925F9F"/>
    <w:rsid w:val="009429FD"/>
    <w:rsid w:val="00943180"/>
    <w:rsid w:val="0094576D"/>
    <w:rsid w:val="00966ABA"/>
    <w:rsid w:val="00967687"/>
    <w:rsid w:val="009A2B0F"/>
    <w:rsid w:val="009B0BF9"/>
    <w:rsid w:val="009E20F7"/>
    <w:rsid w:val="00A25991"/>
    <w:rsid w:val="00A40F3B"/>
    <w:rsid w:val="00A5422C"/>
    <w:rsid w:val="00A720A6"/>
    <w:rsid w:val="00A75E71"/>
    <w:rsid w:val="00A8154B"/>
    <w:rsid w:val="00AA25B9"/>
    <w:rsid w:val="00AA6025"/>
    <w:rsid w:val="00AB0544"/>
    <w:rsid w:val="00AB5582"/>
    <w:rsid w:val="00AE27E4"/>
    <w:rsid w:val="00AE7FED"/>
    <w:rsid w:val="00AF5B99"/>
    <w:rsid w:val="00B343BF"/>
    <w:rsid w:val="00B3526C"/>
    <w:rsid w:val="00B63D37"/>
    <w:rsid w:val="00B729DA"/>
    <w:rsid w:val="00B95B37"/>
    <w:rsid w:val="00BA2F84"/>
    <w:rsid w:val="00BB6767"/>
    <w:rsid w:val="00C009B4"/>
    <w:rsid w:val="00C01308"/>
    <w:rsid w:val="00C22512"/>
    <w:rsid w:val="00C361CA"/>
    <w:rsid w:val="00C36B11"/>
    <w:rsid w:val="00C404A3"/>
    <w:rsid w:val="00C44CC2"/>
    <w:rsid w:val="00C8637F"/>
    <w:rsid w:val="00CB5570"/>
    <w:rsid w:val="00CC0F53"/>
    <w:rsid w:val="00CD2120"/>
    <w:rsid w:val="00D0013D"/>
    <w:rsid w:val="00D118ED"/>
    <w:rsid w:val="00D12FE9"/>
    <w:rsid w:val="00D30638"/>
    <w:rsid w:val="00D51C51"/>
    <w:rsid w:val="00D7133B"/>
    <w:rsid w:val="00D96271"/>
    <w:rsid w:val="00DC3AC2"/>
    <w:rsid w:val="00DC5C38"/>
    <w:rsid w:val="00DD7560"/>
    <w:rsid w:val="00DE22FE"/>
    <w:rsid w:val="00DE5344"/>
    <w:rsid w:val="00DF5C4B"/>
    <w:rsid w:val="00E13796"/>
    <w:rsid w:val="00E176FA"/>
    <w:rsid w:val="00E3109A"/>
    <w:rsid w:val="00E46155"/>
    <w:rsid w:val="00E47194"/>
    <w:rsid w:val="00E518BC"/>
    <w:rsid w:val="00E6787B"/>
    <w:rsid w:val="00E94B1F"/>
    <w:rsid w:val="00EB3C8F"/>
    <w:rsid w:val="00EC2ECC"/>
    <w:rsid w:val="00EE6F6C"/>
    <w:rsid w:val="00F01A45"/>
    <w:rsid w:val="00F55D37"/>
    <w:rsid w:val="00F57507"/>
    <w:rsid w:val="00F64084"/>
    <w:rsid w:val="00F81495"/>
    <w:rsid w:val="00F825D8"/>
    <w:rsid w:val="00FA29DD"/>
    <w:rsid w:val="00FB3372"/>
    <w:rsid w:val="00FC028E"/>
    <w:rsid w:val="00FC7F83"/>
    <w:rsid w:val="00FE6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57AC8"/>
  <w15:chartTrackingRefBased/>
  <w15:docId w15:val="{3B706C7A-BC5E-4DEA-8127-0D862D419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D37"/>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2"/>
    <w:next w:val="a"/>
    <w:link w:val="10"/>
    <w:qFormat/>
    <w:rsid w:val="008164D3"/>
    <w:pPr>
      <w:jc w:val="center"/>
      <w:outlineLvl w:val="0"/>
    </w:pPr>
    <w:rPr>
      <w:b/>
      <w:bCs/>
      <w:noProof/>
      <w:lang w:val="en-US"/>
    </w:rPr>
  </w:style>
  <w:style w:type="paragraph" w:styleId="2">
    <w:name w:val="heading 2"/>
    <w:basedOn w:val="a"/>
    <w:next w:val="a"/>
    <w:link w:val="20"/>
    <w:unhideWhenUsed/>
    <w:qFormat/>
    <w:rsid w:val="008164D3"/>
    <w:pPr>
      <w:keepNext/>
      <w:keepLines/>
      <w:spacing w:before="160" w:after="80"/>
      <w:outlineLvl w:val="1"/>
    </w:pPr>
    <w:rPr>
      <w:rFonts w:eastAsiaTheme="majorEastAsia"/>
    </w:rPr>
  </w:style>
  <w:style w:type="paragraph" w:styleId="3">
    <w:name w:val="heading 3"/>
    <w:basedOn w:val="a"/>
    <w:next w:val="a"/>
    <w:link w:val="30"/>
    <w:unhideWhenUsed/>
    <w:qFormat/>
    <w:rsid w:val="00F55D3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semiHidden/>
    <w:unhideWhenUsed/>
    <w:qFormat/>
    <w:rsid w:val="00F55D3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semiHidden/>
    <w:unhideWhenUsed/>
    <w:qFormat/>
    <w:rsid w:val="00F55D3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semiHidden/>
    <w:unhideWhenUsed/>
    <w:qFormat/>
    <w:rsid w:val="00F55D3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semiHidden/>
    <w:unhideWhenUsed/>
    <w:qFormat/>
    <w:rsid w:val="00F55D3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semiHidden/>
    <w:unhideWhenUsed/>
    <w:qFormat/>
    <w:rsid w:val="00F55D37"/>
    <w:pPr>
      <w:keepNext/>
      <w:keepLines/>
      <w:outlineLvl w:val="7"/>
    </w:pPr>
    <w:rPr>
      <w:rFonts w:eastAsiaTheme="majorEastAsia" w:cstheme="majorBidi"/>
      <w:i/>
      <w:iCs/>
      <w:color w:val="272727" w:themeColor="text1" w:themeTint="D8"/>
    </w:rPr>
  </w:style>
  <w:style w:type="paragraph" w:styleId="9">
    <w:name w:val="heading 9"/>
    <w:basedOn w:val="a"/>
    <w:next w:val="a"/>
    <w:link w:val="90"/>
    <w:semiHidden/>
    <w:unhideWhenUsed/>
    <w:qFormat/>
    <w:rsid w:val="00F55D3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64D3"/>
    <w:rPr>
      <w:rFonts w:ascii="Times New Roman" w:eastAsiaTheme="majorEastAsia" w:hAnsi="Times New Roman" w:cs="Times New Roman"/>
      <w:b/>
      <w:bCs/>
      <w:noProof/>
      <w:kern w:val="0"/>
      <w:lang w:eastAsia="ru-RU"/>
      <w14:ligatures w14:val="none"/>
    </w:rPr>
  </w:style>
  <w:style w:type="character" w:customStyle="1" w:styleId="20">
    <w:name w:val="Заголовок 2 Знак"/>
    <w:basedOn w:val="a0"/>
    <w:link w:val="2"/>
    <w:rsid w:val="008164D3"/>
    <w:rPr>
      <w:rFonts w:ascii="Times New Roman" w:eastAsiaTheme="majorEastAsia" w:hAnsi="Times New Roman" w:cs="Times New Roman"/>
      <w:kern w:val="0"/>
      <w:lang w:val="ru-RU" w:eastAsia="ru-RU"/>
      <w14:ligatures w14:val="none"/>
    </w:rPr>
  </w:style>
  <w:style w:type="character" w:customStyle="1" w:styleId="30">
    <w:name w:val="Заголовок 3 Знак"/>
    <w:basedOn w:val="a0"/>
    <w:link w:val="3"/>
    <w:rsid w:val="00F55D3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55D3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55D3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55D3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5D37"/>
    <w:rPr>
      <w:rFonts w:eastAsiaTheme="majorEastAsia" w:cstheme="majorBidi"/>
      <w:color w:val="595959" w:themeColor="text1" w:themeTint="A6"/>
    </w:rPr>
  </w:style>
  <w:style w:type="character" w:customStyle="1" w:styleId="80">
    <w:name w:val="Заголовок 8 Знак"/>
    <w:basedOn w:val="a0"/>
    <w:link w:val="8"/>
    <w:uiPriority w:val="9"/>
    <w:semiHidden/>
    <w:rsid w:val="00F55D3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5D37"/>
    <w:rPr>
      <w:rFonts w:eastAsiaTheme="majorEastAsia" w:cstheme="majorBidi"/>
      <w:color w:val="272727" w:themeColor="text1" w:themeTint="D8"/>
    </w:rPr>
  </w:style>
  <w:style w:type="paragraph" w:styleId="a3">
    <w:name w:val="Title"/>
    <w:basedOn w:val="a"/>
    <w:next w:val="a"/>
    <w:link w:val="a4"/>
    <w:uiPriority w:val="10"/>
    <w:qFormat/>
    <w:rsid w:val="00F55D3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55D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5D3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5D3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5D37"/>
    <w:pPr>
      <w:spacing w:before="160"/>
      <w:jc w:val="center"/>
    </w:pPr>
    <w:rPr>
      <w:i/>
      <w:iCs/>
      <w:color w:val="404040" w:themeColor="text1" w:themeTint="BF"/>
    </w:rPr>
  </w:style>
  <w:style w:type="character" w:customStyle="1" w:styleId="22">
    <w:name w:val="Цитата 2 Знак"/>
    <w:basedOn w:val="a0"/>
    <w:link w:val="21"/>
    <w:uiPriority w:val="29"/>
    <w:rsid w:val="00F55D37"/>
    <w:rPr>
      <w:i/>
      <w:iCs/>
      <w:color w:val="404040" w:themeColor="text1" w:themeTint="BF"/>
    </w:rPr>
  </w:style>
  <w:style w:type="paragraph" w:styleId="a7">
    <w:name w:val="List Paragraph"/>
    <w:basedOn w:val="a"/>
    <w:uiPriority w:val="34"/>
    <w:qFormat/>
    <w:rsid w:val="00F55D37"/>
    <w:pPr>
      <w:ind w:left="720"/>
      <w:contextualSpacing/>
    </w:pPr>
  </w:style>
  <w:style w:type="character" w:styleId="a8">
    <w:name w:val="Intense Emphasis"/>
    <w:basedOn w:val="a0"/>
    <w:uiPriority w:val="21"/>
    <w:qFormat/>
    <w:rsid w:val="00F55D37"/>
    <w:rPr>
      <w:i/>
      <w:iCs/>
      <w:color w:val="0F4761" w:themeColor="accent1" w:themeShade="BF"/>
    </w:rPr>
  </w:style>
  <w:style w:type="paragraph" w:styleId="a9">
    <w:name w:val="Intense Quote"/>
    <w:basedOn w:val="a"/>
    <w:next w:val="a"/>
    <w:link w:val="aa"/>
    <w:uiPriority w:val="30"/>
    <w:qFormat/>
    <w:rsid w:val="00F55D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55D37"/>
    <w:rPr>
      <w:i/>
      <w:iCs/>
      <w:color w:val="0F4761" w:themeColor="accent1" w:themeShade="BF"/>
    </w:rPr>
  </w:style>
  <w:style w:type="character" w:styleId="ab">
    <w:name w:val="Intense Reference"/>
    <w:basedOn w:val="a0"/>
    <w:uiPriority w:val="32"/>
    <w:qFormat/>
    <w:rsid w:val="00F55D37"/>
    <w:rPr>
      <w:b/>
      <w:bCs/>
      <w:smallCaps/>
      <w:color w:val="0F4761" w:themeColor="accent1" w:themeShade="BF"/>
      <w:spacing w:val="5"/>
    </w:rPr>
  </w:style>
  <w:style w:type="paragraph" w:styleId="ac">
    <w:name w:val="footer"/>
    <w:basedOn w:val="a"/>
    <w:link w:val="ad"/>
    <w:uiPriority w:val="99"/>
    <w:rsid w:val="00F55D37"/>
    <w:pPr>
      <w:tabs>
        <w:tab w:val="center" w:pos="4677"/>
        <w:tab w:val="right" w:pos="9355"/>
      </w:tabs>
    </w:pPr>
    <w:rPr>
      <w:lang w:val="x-none" w:eastAsia="x-none"/>
    </w:rPr>
  </w:style>
  <w:style w:type="character" w:customStyle="1" w:styleId="ad">
    <w:name w:val="Нижний колонтитул Знак"/>
    <w:basedOn w:val="a0"/>
    <w:link w:val="ac"/>
    <w:uiPriority w:val="99"/>
    <w:rsid w:val="00F55D37"/>
    <w:rPr>
      <w:rFonts w:ascii="Times New Roman" w:eastAsia="Times New Roman" w:hAnsi="Times New Roman" w:cs="Times New Roman"/>
      <w:kern w:val="0"/>
      <w:lang w:val="x-none" w:eastAsia="x-none"/>
      <w14:ligatures w14:val="none"/>
    </w:rPr>
  </w:style>
  <w:style w:type="character" w:styleId="ae">
    <w:name w:val="page number"/>
    <w:uiPriority w:val="99"/>
    <w:rsid w:val="00F55D37"/>
    <w:rPr>
      <w:rFonts w:cs="Times New Roman"/>
    </w:rPr>
  </w:style>
  <w:style w:type="paragraph" w:styleId="af">
    <w:name w:val="Revision"/>
    <w:hidden/>
    <w:uiPriority w:val="99"/>
    <w:semiHidden/>
    <w:rsid w:val="004D56AB"/>
    <w:pPr>
      <w:spacing w:after="0" w:line="240" w:lineRule="auto"/>
    </w:pPr>
    <w:rPr>
      <w:rFonts w:ascii="Times New Roman" w:eastAsia="Times New Roman" w:hAnsi="Times New Roman" w:cs="Times New Roman"/>
      <w:kern w:val="0"/>
      <w:lang w:val="ru-RU" w:eastAsia="ru-RU"/>
      <w14:ligatures w14:val="none"/>
    </w:rPr>
  </w:style>
  <w:style w:type="character" w:styleId="af0">
    <w:name w:val="annotation reference"/>
    <w:basedOn w:val="a0"/>
    <w:uiPriority w:val="99"/>
    <w:semiHidden/>
    <w:unhideWhenUsed/>
    <w:rsid w:val="00966ABA"/>
    <w:rPr>
      <w:sz w:val="16"/>
      <w:szCs w:val="16"/>
    </w:rPr>
  </w:style>
  <w:style w:type="paragraph" w:styleId="af1">
    <w:name w:val="annotation text"/>
    <w:basedOn w:val="a"/>
    <w:link w:val="af2"/>
    <w:uiPriority w:val="99"/>
    <w:unhideWhenUsed/>
    <w:rsid w:val="00966ABA"/>
    <w:rPr>
      <w:sz w:val="20"/>
      <w:szCs w:val="20"/>
    </w:rPr>
  </w:style>
  <w:style w:type="character" w:customStyle="1" w:styleId="af2">
    <w:name w:val="Текст примечания Знак"/>
    <w:basedOn w:val="a0"/>
    <w:link w:val="af1"/>
    <w:uiPriority w:val="99"/>
    <w:rsid w:val="00966ABA"/>
    <w:rPr>
      <w:rFonts w:ascii="Times New Roman" w:eastAsia="Times New Roman" w:hAnsi="Times New Roman" w:cs="Times New Roman"/>
      <w:kern w:val="0"/>
      <w:sz w:val="20"/>
      <w:szCs w:val="20"/>
      <w:lang w:val="ru-RU" w:eastAsia="ru-RU"/>
      <w14:ligatures w14:val="none"/>
    </w:rPr>
  </w:style>
  <w:style w:type="paragraph" w:styleId="af3">
    <w:name w:val="annotation subject"/>
    <w:basedOn w:val="af1"/>
    <w:next w:val="af1"/>
    <w:link w:val="af4"/>
    <w:uiPriority w:val="99"/>
    <w:semiHidden/>
    <w:unhideWhenUsed/>
    <w:rsid w:val="00966ABA"/>
    <w:rPr>
      <w:b/>
      <w:bCs/>
    </w:rPr>
  </w:style>
  <w:style w:type="character" w:customStyle="1" w:styleId="af4">
    <w:name w:val="Тема примечания Знак"/>
    <w:basedOn w:val="af2"/>
    <w:link w:val="af3"/>
    <w:uiPriority w:val="99"/>
    <w:semiHidden/>
    <w:rsid w:val="00966ABA"/>
    <w:rPr>
      <w:rFonts w:ascii="Times New Roman" w:eastAsia="Times New Roman" w:hAnsi="Times New Roman" w:cs="Times New Roman"/>
      <w:b/>
      <w:bCs/>
      <w:kern w:val="0"/>
      <w:sz w:val="20"/>
      <w:szCs w:val="20"/>
      <w:lang w:val="ru-RU" w:eastAsia="ru-RU"/>
      <w14:ligatures w14:val="none"/>
    </w:rPr>
  </w:style>
  <w:style w:type="paragraph" w:styleId="af5">
    <w:name w:val="header"/>
    <w:basedOn w:val="a"/>
    <w:link w:val="af6"/>
    <w:uiPriority w:val="99"/>
    <w:unhideWhenUsed/>
    <w:rsid w:val="000E07DC"/>
    <w:pPr>
      <w:tabs>
        <w:tab w:val="center" w:pos="4844"/>
        <w:tab w:val="right" w:pos="9689"/>
      </w:tabs>
    </w:pPr>
  </w:style>
  <w:style w:type="character" w:customStyle="1" w:styleId="af6">
    <w:name w:val="Верхний колонтитул Знак"/>
    <w:basedOn w:val="a0"/>
    <w:link w:val="af5"/>
    <w:uiPriority w:val="99"/>
    <w:rsid w:val="000E07DC"/>
    <w:rPr>
      <w:rFonts w:ascii="Times New Roman" w:eastAsia="Times New Roman"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a55925-8be3-4c2c-aee6-0687e8bbd9a7" xsi:nil="true"/>
    <lcf76f155ced4ddcb4097134ff3c332f xmlns="a41214f9-7476-4dee-b122-661f04de9c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F78EBFFA3CDF41B3185C06F3636624" ma:contentTypeVersion="19" ma:contentTypeDescription="Create a new document." ma:contentTypeScope="" ma:versionID="db84d3609eb8548f900403cf47ec6b9f">
  <xsd:schema xmlns:xsd="http://www.w3.org/2001/XMLSchema" xmlns:xs="http://www.w3.org/2001/XMLSchema" xmlns:p="http://schemas.microsoft.com/office/2006/metadata/properties" xmlns:ns2="a41214f9-7476-4dee-b122-661f04de9c02" xmlns:ns3="7ca55925-8be3-4c2c-aee6-0687e8bbd9a7" targetNamespace="http://schemas.microsoft.com/office/2006/metadata/properties" ma:root="true" ma:fieldsID="c95dae0ad72f8ffeddcd22170dcc99fd" ns2:_="" ns3:_="">
    <xsd:import namespace="a41214f9-7476-4dee-b122-661f04de9c02"/>
    <xsd:import namespace="7ca55925-8be3-4c2c-aee6-0687e8bbd9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214f9-7476-4dee-b122-661f04de9c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83d318-f35c-4577-94aa-4c8e836d27a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a55925-8be3-4c2c-aee6-0687e8bbd9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f3e1c1-2b6f-47cd-9843-b50153eb5ded}" ma:internalName="TaxCatchAll" ma:showField="CatchAllData" ma:web="7ca55925-8be3-4c2c-aee6-0687e8bbd9a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0E023-E488-41E5-A9EB-70A4CB82FFC2}">
  <ds:schemaRefs>
    <ds:schemaRef ds:uri="http://schemas.microsoft.com/office/2006/metadata/properties"/>
    <ds:schemaRef ds:uri="http://schemas.microsoft.com/office/infopath/2007/PartnerControls"/>
    <ds:schemaRef ds:uri="7ca55925-8be3-4c2c-aee6-0687e8bbd9a7"/>
    <ds:schemaRef ds:uri="a41214f9-7476-4dee-b122-661f04de9c02"/>
  </ds:schemaRefs>
</ds:datastoreItem>
</file>

<file path=customXml/itemProps2.xml><?xml version="1.0" encoding="utf-8"?>
<ds:datastoreItem xmlns:ds="http://schemas.openxmlformats.org/officeDocument/2006/customXml" ds:itemID="{30EB4C03-30F2-4088-ABB8-A2DD802E9509}">
  <ds:schemaRefs>
    <ds:schemaRef ds:uri="http://schemas.microsoft.com/sharepoint/v3/contenttype/forms"/>
  </ds:schemaRefs>
</ds:datastoreItem>
</file>

<file path=customXml/itemProps3.xml><?xml version="1.0" encoding="utf-8"?>
<ds:datastoreItem xmlns:ds="http://schemas.openxmlformats.org/officeDocument/2006/customXml" ds:itemID="{9C471CB1-406A-4B33-90CC-C84E05A55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214f9-7476-4dee-b122-661f04de9c02"/>
    <ds:schemaRef ds:uri="7ca55925-8be3-4c2c-aee6-0687e8bbd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5653b52-df9b-47d2-8549-8de78ac04e21}" enabled="1" method="Standard" siteId="{deff24bb-2089-4400-8c8e-f71e680378b2}" removed="0"/>
</clbl:labelList>
</file>

<file path=docProps/app.xml><?xml version="1.0" encoding="utf-8"?>
<Properties xmlns="http://schemas.openxmlformats.org/officeDocument/2006/extended-properties" xmlns:vt="http://schemas.openxmlformats.org/officeDocument/2006/docPropsVTypes">
  <Template>Normal.dotm</Template>
  <TotalTime>135</TotalTime>
  <Pages>1</Pages>
  <Words>2215</Words>
  <Characters>12628</Characters>
  <Application>Microsoft Office Word</Application>
  <DocSecurity>0</DocSecurity>
  <Lines>105</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Zhumash, Kamilya</dc:creator>
  <cp:keywords/>
  <dc:description/>
  <cp:lastModifiedBy>Расулов Тохир Шерматович</cp:lastModifiedBy>
  <cp:revision>11</cp:revision>
  <dcterms:created xsi:type="dcterms:W3CDTF">2026-03-05T10:16:00Z</dcterms:created>
  <dcterms:modified xsi:type="dcterms:W3CDTF">2026-06-09T10:27:00Z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0x010100AAF78EBFFA3CDF41B3185C06F3636624</vt:lpwstr>
  </property>
  <property fmtid="{D5CDD505-2E9C-101B-9397-08002B2CF9AE}" pid="3" name="MediaServiceImageTags">
    <vt:lpwstr/>
  </property>
</Properties>
</file>